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2F" w:rsidRDefault="0062682F" w:rsidP="0062682F">
      <w:pPr>
        <w:jc w:val="center"/>
        <w:rPr>
          <w:b/>
        </w:rPr>
      </w:pPr>
      <w:r>
        <w:rPr>
          <w:b/>
        </w:rPr>
        <w:t>АДМИНИСТРАЦИЯ</w:t>
      </w:r>
    </w:p>
    <w:p w:rsidR="0062682F" w:rsidRDefault="0062682F" w:rsidP="0062682F">
      <w:pPr>
        <w:jc w:val="center"/>
        <w:rPr>
          <w:b/>
        </w:rPr>
      </w:pPr>
      <w:r>
        <w:rPr>
          <w:b/>
        </w:rPr>
        <w:t xml:space="preserve"> ВЫШНЕДЕРЕВЕНСКОГО СЕЛЬСОВЕТА</w:t>
      </w:r>
    </w:p>
    <w:p w:rsidR="0062682F" w:rsidRDefault="0062682F" w:rsidP="0062682F">
      <w:pPr>
        <w:jc w:val="center"/>
        <w:rPr>
          <w:b/>
        </w:rPr>
      </w:pPr>
      <w:r>
        <w:rPr>
          <w:b/>
        </w:rPr>
        <w:t>ЛЬГОВСКОГО РАЙОНА</w:t>
      </w:r>
    </w:p>
    <w:p w:rsidR="0062682F" w:rsidRDefault="0062682F" w:rsidP="0062682F">
      <w:pPr>
        <w:jc w:val="center"/>
        <w:rPr>
          <w:b/>
        </w:rPr>
      </w:pPr>
    </w:p>
    <w:p w:rsidR="0062682F" w:rsidRDefault="0062682F" w:rsidP="0062682F">
      <w:pPr>
        <w:jc w:val="center"/>
      </w:pPr>
    </w:p>
    <w:p w:rsidR="0062682F" w:rsidRDefault="0062682F" w:rsidP="0062682F">
      <w:pPr>
        <w:jc w:val="center"/>
      </w:pPr>
    </w:p>
    <w:p w:rsidR="0062682F" w:rsidRDefault="0062682F" w:rsidP="0062682F">
      <w:pPr>
        <w:jc w:val="center"/>
      </w:pPr>
      <w:r>
        <w:t xml:space="preserve">ПОСТАНОВЛЕНИЕ </w:t>
      </w:r>
    </w:p>
    <w:p w:rsidR="0062682F" w:rsidRDefault="0062682F" w:rsidP="0062682F"/>
    <w:p w:rsidR="0062682F" w:rsidRDefault="0062682F" w:rsidP="0062682F"/>
    <w:p w:rsidR="0062682F" w:rsidRDefault="0062682F" w:rsidP="0062682F">
      <w:r>
        <w:t>от 18.12.2023г.                                                                                                      № 111</w:t>
      </w:r>
    </w:p>
    <w:p w:rsidR="0062682F" w:rsidRDefault="0062682F" w:rsidP="0062682F"/>
    <w:p w:rsidR="0062682F" w:rsidRDefault="0062682F" w:rsidP="00626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 утверждении сводной бюджетной</w:t>
      </w:r>
    </w:p>
    <w:p w:rsidR="0062682F" w:rsidRDefault="0062682F" w:rsidP="00626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росписи бюджета муниципального</w:t>
      </w:r>
    </w:p>
    <w:p w:rsidR="0062682F" w:rsidRDefault="0062682F" w:rsidP="00626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 «</w:t>
      </w:r>
      <w:proofErr w:type="spellStart"/>
      <w:r>
        <w:rPr>
          <w:b/>
          <w:sz w:val="20"/>
          <w:szCs w:val="20"/>
        </w:rPr>
        <w:t>Вышнедеревенский</w:t>
      </w:r>
      <w:proofErr w:type="spellEnd"/>
      <w:r>
        <w:rPr>
          <w:b/>
          <w:sz w:val="20"/>
          <w:szCs w:val="20"/>
        </w:rPr>
        <w:t xml:space="preserve"> сельсовет»</w:t>
      </w:r>
    </w:p>
    <w:p w:rsidR="0062682F" w:rsidRDefault="0062682F" w:rsidP="00626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Льговского района Курской области на 2024</w:t>
      </w:r>
    </w:p>
    <w:p w:rsidR="0062682F" w:rsidRDefault="0062682F" w:rsidP="0062682F">
      <w:pPr>
        <w:rPr>
          <w:b/>
          <w:sz w:val="20"/>
          <w:szCs w:val="20"/>
        </w:rPr>
      </w:pPr>
      <w:r>
        <w:rPr>
          <w:b/>
          <w:sz w:val="20"/>
          <w:szCs w:val="20"/>
        </w:rPr>
        <w:t>- 2026 гг.</w:t>
      </w:r>
    </w:p>
    <w:p w:rsidR="0062682F" w:rsidRDefault="0062682F" w:rsidP="006268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2682F" w:rsidRDefault="0062682F" w:rsidP="0062682F">
      <w:pPr>
        <w:jc w:val="both"/>
      </w:pPr>
    </w:p>
    <w:p w:rsidR="0062682F" w:rsidRDefault="0062682F" w:rsidP="006268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sz w:val="22"/>
          <w:szCs w:val="22"/>
        </w:rPr>
        <w:t>Вышнедеревенский</w:t>
      </w:r>
      <w:proofErr w:type="spellEnd"/>
      <w:r>
        <w:rPr>
          <w:sz w:val="22"/>
          <w:szCs w:val="22"/>
        </w:rPr>
        <w:t xml:space="preserve"> сельсовет» Льговского района Курской области, Положением о бюджетном процессе в </w:t>
      </w:r>
      <w:proofErr w:type="spellStart"/>
      <w:r>
        <w:rPr>
          <w:sz w:val="22"/>
          <w:szCs w:val="22"/>
        </w:rPr>
        <w:t>Вышнедеревенском</w:t>
      </w:r>
      <w:proofErr w:type="spellEnd"/>
      <w:r>
        <w:rPr>
          <w:sz w:val="22"/>
          <w:szCs w:val="22"/>
        </w:rPr>
        <w:t xml:space="preserve"> сельсовете Льговского района Курской области, утвержденном решением Собрания депутатов </w:t>
      </w:r>
      <w:proofErr w:type="spellStart"/>
      <w:r>
        <w:rPr>
          <w:sz w:val="22"/>
          <w:szCs w:val="22"/>
        </w:rPr>
        <w:t>Вышнедеревенского</w:t>
      </w:r>
      <w:proofErr w:type="spellEnd"/>
      <w:r>
        <w:rPr>
          <w:sz w:val="22"/>
          <w:szCs w:val="22"/>
        </w:rPr>
        <w:t xml:space="preserve"> сельсовета Льговского района Курской области от 01.06.2016 г. №11, решением Собрания депутатов </w:t>
      </w:r>
      <w:proofErr w:type="spellStart"/>
      <w:r>
        <w:rPr>
          <w:sz w:val="22"/>
          <w:szCs w:val="22"/>
        </w:rPr>
        <w:t>Вышнедеревенского</w:t>
      </w:r>
      <w:proofErr w:type="spellEnd"/>
      <w:r>
        <w:rPr>
          <w:sz w:val="22"/>
          <w:szCs w:val="22"/>
        </w:rPr>
        <w:t xml:space="preserve"> сельсовета Льговского района Курской </w:t>
      </w:r>
      <w:proofErr w:type="gramStart"/>
      <w:r>
        <w:rPr>
          <w:sz w:val="22"/>
          <w:szCs w:val="22"/>
        </w:rPr>
        <w:t>области  от</w:t>
      </w:r>
      <w:proofErr w:type="gramEnd"/>
      <w:r>
        <w:rPr>
          <w:sz w:val="22"/>
          <w:szCs w:val="22"/>
        </w:rPr>
        <w:t xml:space="preserve"> 15.12.2023 г.  № 38 «О бюджете муниципального образования «</w:t>
      </w:r>
      <w:proofErr w:type="spellStart"/>
      <w:r>
        <w:rPr>
          <w:sz w:val="22"/>
          <w:szCs w:val="22"/>
        </w:rPr>
        <w:t>Вышнедеревенский</w:t>
      </w:r>
      <w:proofErr w:type="spellEnd"/>
      <w:r>
        <w:rPr>
          <w:sz w:val="22"/>
          <w:szCs w:val="22"/>
        </w:rPr>
        <w:t xml:space="preserve"> сельсовет» Льговского района Курской области на 2024 год и плановый период 2025 - 2026 годов»,</w:t>
      </w:r>
    </w:p>
    <w:p w:rsidR="0062682F" w:rsidRDefault="0062682F" w:rsidP="0062682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Администрация </w:t>
      </w:r>
      <w:proofErr w:type="spellStart"/>
      <w:r>
        <w:rPr>
          <w:sz w:val="22"/>
          <w:szCs w:val="22"/>
        </w:rPr>
        <w:t>Вышнедеревенского</w:t>
      </w:r>
      <w:proofErr w:type="spellEnd"/>
      <w:r>
        <w:rPr>
          <w:sz w:val="22"/>
          <w:szCs w:val="22"/>
        </w:rPr>
        <w:t xml:space="preserve"> сельсовета Льговского района ПОСТАНОВЛЯЕТ:</w:t>
      </w:r>
    </w:p>
    <w:p w:rsidR="0062682F" w:rsidRDefault="0062682F" w:rsidP="0062682F">
      <w:pPr>
        <w:jc w:val="both"/>
        <w:rPr>
          <w:sz w:val="22"/>
          <w:szCs w:val="22"/>
        </w:rPr>
      </w:pPr>
    </w:p>
    <w:p w:rsidR="0062682F" w:rsidRDefault="0062682F" w:rsidP="00626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Утвердить прилагаемую сводную бюджетную роспись бюджета муниципального образования «</w:t>
      </w:r>
      <w:proofErr w:type="spellStart"/>
      <w:r>
        <w:rPr>
          <w:sz w:val="22"/>
          <w:szCs w:val="22"/>
        </w:rPr>
        <w:t>Вышнедеревенский</w:t>
      </w:r>
      <w:proofErr w:type="spellEnd"/>
      <w:r>
        <w:rPr>
          <w:sz w:val="22"/>
          <w:szCs w:val="22"/>
        </w:rPr>
        <w:t xml:space="preserve"> сельсовет» Льговского района Курской </w:t>
      </w:r>
      <w:proofErr w:type="gramStart"/>
      <w:r>
        <w:rPr>
          <w:sz w:val="22"/>
          <w:szCs w:val="22"/>
        </w:rPr>
        <w:t>области  на</w:t>
      </w:r>
      <w:proofErr w:type="gramEnd"/>
      <w:r>
        <w:rPr>
          <w:sz w:val="22"/>
          <w:szCs w:val="22"/>
        </w:rPr>
        <w:t xml:space="preserve"> 2024 финансовый год и плановый период 2025 – 2026 годов и направить ее для сведения в Собрание депутатов </w:t>
      </w:r>
      <w:proofErr w:type="spellStart"/>
      <w:r>
        <w:rPr>
          <w:sz w:val="22"/>
          <w:szCs w:val="22"/>
        </w:rPr>
        <w:t>Вышнедеревенского</w:t>
      </w:r>
      <w:proofErr w:type="spellEnd"/>
      <w:r>
        <w:rPr>
          <w:sz w:val="22"/>
          <w:szCs w:val="22"/>
        </w:rPr>
        <w:t xml:space="preserve"> сельсовета Льговского района Курской области.</w:t>
      </w:r>
    </w:p>
    <w:p w:rsidR="0062682F" w:rsidRDefault="0062682F" w:rsidP="00626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Начальнику отдела администрации (</w:t>
      </w:r>
      <w:proofErr w:type="spellStart"/>
      <w:r>
        <w:rPr>
          <w:sz w:val="22"/>
          <w:szCs w:val="22"/>
        </w:rPr>
        <w:t>Желницкой</w:t>
      </w:r>
      <w:proofErr w:type="spellEnd"/>
      <w:r>
        <w:rPr>
          <w:sz w:val="22"/>
          <w:szCs w:val="22"/>
        </w:rPr>
        <w:t xml:space="preserve"> Л.В.) довести утвержденные показатели сводной бюджетной росписи до главного распорядителя бюджетных средств муниципального образования «</w:t>
      </w:r>
      <w:proofErr w:type="spellStart"/>
      <w:r>
        <w:rPr>
          <w:sz w:val="22"/>
          <w:szCs w:val="22"/>
        </w:rPr>
        <w:t>Вышнедеревенский</w:t>
      </w:r>
      <w:proofErr w:type="spellEnd"/>
      <w:r>
        <w:rPr>
          <w:sz w:val="22"/>
          <w:szCs w:val="22"/>
        </w:rPr>
        <w:t xml:space="preserve"> сельсовет» Льговского района Курской области до </w:t>
      </w:r>
      <w:proofErr w:type="gramStart"/>
      <w:r>
        <w:rPr>
          <w:sz w:val="22"/>
          <w:szCs w:val="22"/>
        </w:rPr>
        <w:t>начала  очередного</w:t>
      </w:r>
      <w:proofErr w:type="gramEnd"/>
      <w:r>
        <w:rPr>
          <w:sz w:val="22"/>
          <w:szCs w:val="22"/>
        </w:rPr>
        <w:t xml:space="preserve"> финансового года, за исключением случаев, предусмотренных статьями 190  и 191 Бюджетного кодекса Российской Федерации.</w:t>
      </w:r>
    </w:p>
    <w:p w:rsidR="0062682F" w:rsidRDefault="0062682F" w:rsidP="00626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над исполнением настоящего постановления возложить на Главу </w:t>
      </w:r>
      <w:proofErr w:type="spellStart"/>
      <w:r>
        <w:rPr>
          <w:sz w:val="22"/>
          <w:szCs w:val="22"/>
        </w:rPr>
        <w:t>Вышнедеревенского</w:t>
      </w:r>
      <w:proofErr w:type="spellEnd"/>
      <w:r>
        <w:rPr>
          <w:sz w:val="22"/>
          <w:szCs w:val="22"/>
        </w:rPr>
        <w:t xml:space="preserve"> сельсовета Льговского района </w:t>
      </w:r>
      <w:proofErr w:type="spellStart"/>
      <w:r>
        <w:rPr>
          <w:sz w:val="22"/>
          <w:szCs w:val="22"/>
        </w:rPr>
        <w:t>Н.В.Карамышеву</w:t>
      </w:r>
      <w:proofErr w:type="spellEnd"/>
      <w:r>
        <w:rPr>
          <w:sz w:val="22"/>
          <w:szCs w:val="22"/>
        </w:rPr>
        <w:t>.</w:t>
      </w:r>
    </w:p>
    <w:p w:rsidR="0062682F" w:rsidRDefault="0062682F" w:rsidP="0062682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 вступает в силу с 1 января 2024 года </w:t>
      </w:r>
      <w:r>
        <w:rPr>
          <w:color w:val="020C22"/>
          <w:sz w:val="22"/>
          <w:szCs w:val="22"/>
          <w:shd w:val="clear" w:color="auto" w:fill="FFFFFF"/>
        </w:rPr>
        <w:t xml:space="preserve">и применяется к правоотношениям, возникающим при составлении и ведении сводной бюджетной росписи </w:t>
      </w:r>
      <w:r>
        <w:rPr>
          <w:sz w:val="22"/>
          <w:szCs w:val="22"/>
        </w:rPr>
        <w:t>бюджета муниципального образования «</w:t>
      </w:r>
      <w:proofErr w:type="spellStart"/>
      <w:r>
        <w:rPr>
          <w:sz w:val="22"/>
          <w:szCs w:val="22"/>
        </w:rPr>
        <w:t>Вышнедеревенский</w:t>
      </w:r>
      <w:proofErr w:type="spellEnd"/>
      <w:r>
        <w:rPr>
          <w:sz w:val="22"/>
          <w:szCs w:val="22"/>
        </w:rPr>
        <w:t xml:space="preserve"> сельсовет» Льговского района Курской области и бюджетной росписи главного распорядителя средств местного бюджета (главного администратора источников финансирования дефицита местного бюджета) </w:t>
      </w:r>
      <w:r>
        <w:rPr>
          <w:color w:val="020C22"/>
          <w:sz w:val="22"/>
          <w:szCs w:val="22"/>
          <w:shd w:val="clear" w:color="auto" w:fill="FFFFFF"/>
        </w:rPr>
        <w:t>на 2024 год и на плановый период 2025 и 2026 годов.</w:t>
      </w:r>
    </w:p>
    <w:p w:rsidR="0062682F" w:rsidRDefault="0062682F" w:rsidP="0062682F">
      <w:pPr>
        <w:jc w:val="center"/>
        <w:rPr>
          <w:sz w:val="22"/>
          <w:szCs w:val="22"/>
        </w:rPr>
      </w:pPr>
    </w:p>
    <w:p w:rsidR="0062682F" w:rsidRDefault="0062682F" w:rsidP="0062682F">
      <w:pPr>
        <w:jc w:val="both"/>
        <w:rPr>
          <w:sz w:val="22"/>
          <w:szCs w:val="22"/>
        </w:rPr>
      </w:pPr>
    </w:p>
    <w:p w:rsidR="0062682F" w:rsidRDefault="0062682F" w:rsidP="006268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Вышнедеревеского</w:t>
      </w:r>
      <w:proofErr w:type="spellEnd"/>
      <w:r>
        <w:rPr>
          <w:sz w:val="22"/>
          <w:szCs w:val="22"/>
        </w:rPr>
        <w:t xml:space="preserve"> сельсовета</w:t>
      </w:r>
    </w:p>
    <w:p w:rsidR="0062682F" w:rsidRDefault="0062682F" w:rsidP="006268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Льговского района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spellStart"/>
      <w:r>
        <w:rPr>
          <w:sz w:val="22"/>
          <w:szCs w:val="22"/>
        </w:rPr>
        <w:t>Н.В.Карамышева</w:t>
      </w:r>
      <w:proofErr w:type="spellEnd"/>
    </w:p>
    <w:p w:rsidR="0062682F" w:rsidRDefault="0062682F" w:rsidP="0062682F">
      <w:pPr>
        <w:rPr>
          <w:sz w:val="22"/>
          <w:szCs w:val="22"/>
        </w:rPr>
      </w:pPr>
    </w:p>
    <w:p w:rsidR="0062682F" w:rsidRDefault="0062682F" w:rsidP="0062682F">
      <w:pPr>
        <w:rPr>
          <w:sz w:val="22"/>
          <w:szCs w:val="22"/>
        </w:rPr>
      </w:pPr>
    </w:p>
    <w:p w:rsidR="0062682F" w:rsidRDefault="0062682F" w:rsidP="0062682F">
      <w:pPr>
        <w:rPr>
          <w:sz w:val="18"/>
          <w:szCs w:val="18"/>
        </w:rPr>
      </w:pPr>
    </w:p>
    <w:p w:rsidR="0062682F" w:rsidRDefault="0062682F" w:rsidP="0062682F">
      <w:pPr>
        <w:rPr>
          <w:sz w:val="18"/>
          <w:szCs w:val="18"/>
        </w:rPr>
      </w:pPr>
    </w:p>
    <w:p w:rsidR="0062682F" w:rsidRDefault="0062682F" w:rsidP="0062682F">
      <w:pPr>
        <w:rPr>
          <w:sz w:val="18"/>
          <w:szCs w:val="18"/>
        </w:rPr>
      </w:pPr>
    </w:p>
    <w:p w:rsidR="0062682F" w:rsidRDefault="0062682F" w:rsidP="0062682F">
      <w:pPr>
        <w:rPr>
          <w:sz w:val="18"/>
          <w:szCs w:val="18"/>
        </w:rPr>
      </w:pPr>
    </w:p>
    <w:p w:rsidR="0062682F" w:rsidRDefault="0062682F" w:rsidP="0062682F">
      <w:pPr>
        <w:rPr>
          <w:sz w:val="18"/>
          <w:szCs w:val="18"/>
        </w:rPr>
      </w:pPr>
    </w:p>
    <w:p w:rsidR="0062682F" w:rsidRDefault="0062682F" w:rsidP="0062682F">
      <w:pPr>
        <w:jc w:val="both"/>
        <w:rPr>
          <w:sz w:val="18"/>
          <w:szCs w:val="18"/>
        </w:rPr>
      </w:pPr>
    </w:p>
    <w:p w:rsidR="0062682F" w:rsidRDefault="0062682F" w:rsidP="0062682F">
      <w:pPr>
        <w:pStyle w:val="a3"/>
        <w:spacing w:line="254" w:lineRule="atLeast"/>
        <w:jc w:val="both"/>
        <w:rPr>
          <w:color w:val="020C22"/>
          <w:sz w:val="17"/>
          <w:szCs w:val="17"/>
        </w:rPr>
      </w:pPr>
    </w:p>
    <w:p w:rsidR="0062682F" w:rsidRDefault="0062682F" w:rsidP="0062682F">
      <w:pPr>
        <w:pStyle w:val="5ebd2"/>
        <w:ind w:left="2835" w:firstLine="0"/>
        <w:rPr>
          <w:sz w:val="20"/>
          <w:lang w:val="ru-RU"/>
        </w:rPr>
      </w:pPr>
      <w:r>
        <w:rPr>
          <w:sz w:val="20"/>
          <w:lang w:val="ru-RU"/>
        </w:rPr>
        <w:t>Приложение № 1</w:t>
      </w:r>
    </w:p>
    <w:p w:rsidR="0062682F" w:rsidRDefault="0062682F" w:rsidP="0062682F">
      <w:pPr>
        <w:pStyle w:val="5ebd2"/>
        <w:ind w:left="2835" w:firstLine="0"/>
        <w:rPr>
          <w:sz w:val="20"/>
          <w:lang w:val="ru-RU"/>
        </w:rPr>
      </w:pPr>
      <w:r>
        <w:rPr>
          <w:sz w:val="20"/>
          <w:lang w:val="ru-RU"/>
        </w:rPr>
        <w:t xml:space="preserve">к </w:t>
      </w:r>
      <w:r>
        <w:rPr>
          <w:sz w:val="20"/>
        </w:rPr>
        <w:fldChar w:fldCharType="begin"/>
      </w:r>
      <w:r w:rsidRPr="0062682F">
        <w:rPr>
          <w:sz w:val="20"/>
          <w:lang w:val="ru-RU"/>
        </w:rPr>
        <w:instrText xml:space="preserve"> </w:instrText>
      </w:r>
      <w:r>
        <w:rPr>
          <w:sz w:val="20"/>
        </w:rPr>
        <w:instrText>HYPERLINK</w:instrText>
      </w:r>
      <w:r w:rsidRPr="0062682F">
        <w:rPr>
          <w:sz w:val="20"/>
          <w:lang w:val="ru-RU"/>
        </w:rPr>
        <w:instrText xml:space="preserve"> "</w:instrText>
      </w:r>
      <w:r>
        <w:rPr>
          <w:sz w:val="20"/>
        </w:rPr>
        <w:instrText>consultantplus</w:instrText>
      </w:r>
      <w:r w:rsidRPr="0062682F">
        <w:rPr>
          <w:sz w:val="20"/>
          <w:lang w:val="ru-RU"/>
        </w:rPr>
        <w:instrText>://</w:instrText>
      </w:r>
      <w:r>
        <w:rPr>
          <w:sz w:val="20"/>
        </w:rPr>
        <w:instrText>offline</w:instrText>
      </w:r>
      <w:r w:rsidRPr="0062682F">
        <w:rPr>
          <w:sz w:val="20"/>
          <w:lang w:val="ru-RU"/>
        </w:rPr>
        <w:instrText>/</w:instrText>
      </w:r>
      <w:r>
        <w:rPr>
          <w:sz w:val="20"/>
        </w:rPr>
        <w:instrText>ref</w:instrText>
      </w:r>
      <w:r w:rsidRPr="0062682F">
        <w:rPr>
          <w:sz w:val="20"/>
          <w:lang w:val="ru-RU"/>
        </w:rPr>
        <w:instrText>=</w:instrText>
      </w:r>
      <w:r>
        <w:rPr>
          <w:sz w:val="20"/>
        </w:rPr>
        <w:instrText>E</w:instrText>
      </w:r>
      <w:r w:rsidRPr="0062682F">
        <w:rPr>
          <w:sz w:val="20"/>
          <w:lang w:val="ru-RU"/>
        </w:rPr>
        <w:instrText>3</w:instrText>
      </w:r>
      <w:r>
        <w:rPr>
          <w:sz w:val="20"/>
        </w:rPr>
        <w:instrText>C</w:instrText>
      </w:r>
      <w:r w:rsidRPr="0062682F">
        <w:rPr>
          <w:sz w:val="20"/>
          <w:lang w:val="ru-RU"/>
        </w:rPr>
        <w:instrText>3</w:instrText>
      </w:r>
      <w:r>
        <w:rPr>
          <w:sz w:val="20"/>
        </w:rPr>
        <w:instrText>DA</w:instrText>
      </w:r>
      <w:r w:rsidRPr="0062682F">
        <w:rPr>
          <w:sz w:val="20"/>
          <w:lang w:val="ru-RU"/>
        </w:rPr>
        <w:instrText>4468589</w:instrText>
      </w:r>
      <w:r>
        <w:rPr>
          <w:sz w:val="20"/>
        </w:rPr>
        <w:instrText>E</w:instrText>
      </w:r>
      <w:r w:rsidRPr="0062682F">
        <w:rPr>
          <w:sz w:val="20"/>
          <w:lang w:val="ru-RU"/>
        </w:rPr>
        <w:instrText>535</w:instrText>
      </w:r>
      <w:r>
        <w:rPr>
          <w:sz w:val="20"/>
        </w:rPr>
        <w:instrText>EE</w:instrText>
      </w:r>
      <w:r w:rsidRPr="0062682F">
        <w:rPr>
          <w:sz w:val="20"/>
          <w:lang w:val="ru-RU"/>
        </w:rPr>
        <w:instrText>0</w:instrText>
      </w:r>
      <w:r>
        <w:rPr>
          <w:sz w:val="20"/>
        </w:rPr>
        <w:instrText>F</w:instrText>
      </w:r>
      <w:r w:rsidRPr="0062682F">
        <w:rPr>
          <w:sz w:val="20"/>
          <w:lang w:val="ru-RU"/>
        </w:rPr>
        <w:instrText>9</w:instrText>
      </w:r>
      <w:r>
        <w:rPr>
          <w:sz w:val="20"/>
        </w:rPr>
        <w:instrText>EEDDD</w:instrText>
      </w:r>
      <w:r w:rsidRPr="0062682F">
        <w:rPr>
          <w:sz w:val="20"/>
          <w:lang w:val="ru-RU"/>
        </w:rPr>
        <w:instrText>9</w:instrText>
      </w:r>
      <w:r>
        <w:rPr>
          <w:sz w:val="20"/>
        </w:rPr>
        <w:instrText>E</w:instrText>
      </w:r>
      <w:r w:rsidRPr="0062682F">
        <w:rPr>
          <w:sz w:val="20"/>
          <w:lang w:val="ru-RU"/>
        </w:rPr>
        <w:instrText>56</w:instrText>
      </w:r>
      <w:r>
        <w:rPr>
          <w:sz w:val="20"/>
        </w:rPr>
        <w:instrText>FEA</w:instrText>
      </w:r>
      <w:r w:rsidRPr="0062682F">
        <w:rPr>
          <w:sz w:val="20"/>
          <w:lang w:val="ru-RU"/>
        </w:rPr>
        <w:instrText>1</w:instrText>
      </w:r>
      <w:r>
        <w:rPr>
          <w:sz w:val="20"/>
        </w:rPr>
        <w:instrText>A</w:instrText>
      </w:r>
      <w:r w:rsidRPr="0062682F">
        <w:rPr>
          <w:sz w:val="20"/>
          <w:lang w:val="ru-RU"/>
        </w:rPr>
        <w:instrText>37</w:instrText>
      </w:r>
      <w:r>
        <w:rPr>
          <w:sz w:val="20"/>
        </w:rPr>
        <w:instrText>E</w:instrText>
      </w:r>
      <w:r w:rsidRPr="0062682F">
        <w:rPr>
          <w:sz w:val="20"/>
          <w:lang w:val="ru-RU"/>
        </w:rPr>
        <w:instrText>3</w:instrText>
      </w:r>
      <w:r>
        <w:rPr>
          <w:sz w:val="20"/>
        </w:rPr>
        <w:instrText>C</w:instrText>
      </w:r>
      <w:r w:rsidRPr="0062682F">
        <w:rPr>
          <w:sz w:val="20"/>
          <w:lang w:val="ru-RU"/>
        </w:rPr>
        <w:instrText>676</w:instrText>
      </w:r>
      <w:r>
        <w:rPr>
          <w:sz w:val="20"/>
        </w:rPr>
        <w:instrText>BAE</w:instrText>
      </w:r>
      <w:r w:rsidRPr="0062682F">
        <w:rPr>
          <w:sz w:val="20"/>
          <w:lang w:val="ru-RU"/>
        </w:rPr>
        <w:instrText>83522954291730</w:instrText>
      </w:r>
      <w:r>
        <w:rPr>
          <w:sz w:val="20"/>
        </w:rPr>
        <w:instrText>B</w:instrText>
      </w:r>
      <w:r w:rsidRPr="0062682F">
        <w:rPr>
          <w:sz w:val="20"/>
          <w:lang w:val="ru-RU"/>
        </w:rPr>
        <w:instrText>08</w:instrText>
      </w:r>
      <w:r>
        <w:rPr>
          <w:sz w:val="20"/>
        </w:rPr>
        <w:instrText>FE</w:instrText>
      </w:r>
      <w:r w:rsidRPr="0062682F">
        <w:rPr>
          <w:sz w:val="20"/>
          <w:lang w:val="ru-RU"/>
        </w:rPr>
        <w:instrText>27</w:instrText>
      </w:r>
      <w:r>
        <w:rPr>
          <w:sz w:val="20"/>
        </w:rPr>
        <w:instrText>E</w:instrText>
      </w:r>
      <w:r w:rsidRPr="0062682F">
        <w:rPr>
          <w:sz w:val="20"/>
          <w:lang w:val="ru-RU"/>
        </w:rPr>
        <w:instrText>60</w:instrText>
      </w:r>
      <w:r>
        <w:rPr>
          <w:sz w:val="20"/>
        </w:rPr>
        <w:instrText>A</w:instrText>
      </w:r>
      <w:r w:rsidRPr="0062682F">
        <w:rPr>
          <w:sz w:val="20"/>
          <w:lang w:val="ru-RU"/>
        </w:rPr>
        <w:instrText>76498</w:instrText>
      </w:r>
      <w:r>
        <w:rPr>
          <w:sz w:val="20"/>
        </w:rPr>
        <w:instrText>CE</w:instrText>
      </w:r>
      <w:r w:rsidRPr="0062682F">
        <w:rPr>
          <w:sz w:val="20"/>
          <w:lang w:val="ru-RU"/>
        </w:rPr>
        <w:instrText>517</w:instrText>
      </w:r>
      <w:r>
        <w:rPr>
          <w:sz w:val="20"/>
        </w:rPr>
        <w:instrText>B</w:instrText>
      </w:r>
      <w:r w:rsidRPr="0062682F">
        <w:rPr>
          <w:sz w:val="20"/>
          <w:lang w:val="ru-RU"/>
        </w:rPr>
        <w:instrText>847</w:instrText>
      </w:r>
      <w:r>
        <w:rPr>
          <w:sz w:val="20"/>
        </w:rPr>
        <w:instrText>s</w:instrText>
      </w:r>
      <w:r w:rsidRPr="0062682F">
        <w:rPr>
          <w:sz w:val="20"/>
          <w:lang w:val="ru-RU"/>
        </w:rPr>
        <w:instrText>57</w:instrText>
      </w:r>
      <w:r>
        <w:rPr>
          <w:sz w:val="20"/>
        </w:rPr>
        <w:instrText>CM</w:instrText>
      </w:r>
      <w:r w:rsidRPr="0062682F">
        <w:rPr>
          <w:sz w:val="20"/>
          <w:lang w:val="ru-RU"/>
        </w:rPr>
        <w:instrText xml:space="preserve">" </w:instrText>
      </w:r>
      <w:r>
        <w:rPr>
          <w:sz w:val="20"/>
        </w:rPr>
        <w:fldChar w:fldCharType="separate"/>
      </w:r>
      <w:r>
        <w:rPr>
          <w:rStyle w:val="a4"/>
          <w:sz w:val="20"/>
          <w:lang w:val="ru-RU"/>
        </w:rPr>
        <w:t>Порядк</w:t>
      </w:r>
      <w:r>
        <w:rPr>
          <w:sz w:val="20"/>
        </w:rPr>
        <w:fldChar w:fldCharType="end"/>
      </w:r>
      <w:r>
        <w:rPr>
          <w:sz w:val="20"/>
          <w:lang w:val="ru-RU"/>
        </w:rPr>
        <w:t xml:space="preserve">у составления и ведения сводной бюджетной росписи бюджета муниципального образования и </w:t>
      </w:r>
      <w:r>
        <w:rPr>
          <w:sz w:val="24"/>
          <w:szCs w:val="24"/>
          <w:lang w:val="ru-RU"/>
        </w:rPr>
        <w:t>бюджетных</w:t>
      </w:r>
      <w:r>
        <w:rPr>
          <w:sz w:val="20"/>
          <w:lang w:val="ru-RU"/>
        </w:rPr>
        <w:t xml:space="preserve"> росписей главных распорядителей средств бюджета муниципального образования </w:t>
      </w:r>
      <w:proofErr w:type="spellStart"/>
      <w:r>
        <w:rPr>
          <w:sz w:val="20"/>
          <w:lang w:val="ru-RU"/>
        </w:rPr>
        <w:t>Вышнедеревенский</w:t>
      </w:r>
      <w:proofErr w:type="spellEnd"/>
      <w:r>
        <w:rPr>
          <w:sz w:val="20"/>
          <w:lang w:val="ru-RU"/>
        </w:rPr>
        <w:t xml:space="preserve"> сельсовет Льговского района Курской области(главных администраторов источников финансирования дефицита бюджета муниципального образования) </w:t>
      </w:r>
    </w:p>
    <w:p w:rsidR="0062682F" w:rsidRDefault="0062682F" w:rsidP="0062682F">
      <w:pPr>
        <w:pStyle w:val="5ebd2"/>
        <w:ind w:firstLine="0"/>
        <w:jc w:val="center"/>
        <w:rPr>
          <w:sz w:val="24"/>
          <w:szCs w:val="24"/>
          <w:lang w:val="ru-RU"/>
        </w:rPr>
      </w:pPr>
    </w:p>
    <w:p w:rsidR="0062682F" w:rsidRDefault="0062682F" w:rsidP="0062682F">
      <w:pPr>
        <w:tabs>
          <w:tab w:val="left" w:pos="7224"/>
        </w:tabs>
        <w:ind w:right="141" w:firstLine="709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118745</wp:posOffset>
                </wp:positionV>
                <wp:extent cx="3081020" cy="165100"/>
                <wp:effectExtent l="10795" t="13970" r="13335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82F" w:rsidRDefault="0062682F" w:rsidP="0062682F">
                            <w:pPr>
                              <w:jc w:val="center"/>
                            </w:pPr>
                          </w:p>
                          <w:p w:rsidR="0062682F" w:rsidRDefault="0062682F" w:rsidP="0062682F">
                            <w:pPr>
                              <w:jc w:val="center"/>
                            </w:pPr>
                          </w:p>
                          <w:p w:rsidR="0062682F" w:rsidRDefault="0062682F" w:rsidP="0062682F">
                            <w:pPr>
                              <w:jc w:val="center"/>
                            </w:pPr>
                          </w:p>
                          <w:p w:rsidR="0062682F" w:rsidRDefault="0062682F" w:rsidP="00626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0.85pt;margin-top:9.35pt;width:242.6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" filled="f" strokecolor="white">
                <v:textbox>
                  <w:txbxContent>
                    <w:p w:rsidR="0062682F" w:rsidRDefault="0062682F" w:rsidP="0062682F">
                      <w:pPr>
                        <w:jc w:val="center"/>
                      </w:pPr>
                    </w:p>
                    <w:p w:rsidR="0062682F" w:rsidRDefault="0062682F" w:rsidP="0062682F">
                      <w:pPr>
                        <w:jc w:val="center"/>
                      </w:pPr>
                    </w:p>
                    <w:p w:rsidR="0062682F" w:rsidRDefault="0062682F" w:rsidP="0062682F">
                      <w:pPr>
                        <w:jc w:val="center"/>
                      </w:pPr>
                    </w:p>
                    <w:p w:rsidR="0062682F" w:rsidRDefault="0062682F" w:rsidP="006268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Сводная роспись расходов бюджета на 2024 год и плановый период 2025 и 2026 годов</w:t>
      </w:r>
    </w:p>
    <w:p w:rsidR="0062682F" w:rsidRDefault="0062682F" w:rsidP="0062682F">
      <w:pPr>
        <w:tabs>
          <w:tab w:val="left" w:pos="7224"/>
        </w:tabs>
        <w:ind w:right="141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89"/>
      </w:tblGrid>
      <w:tr w:rsidR="0062682F" w:rsidTr="0062682F">
        <w:trPr>
          <w:trHeight w:val="115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F" w:rsidRDefault="0062682F">
            <w:pPr>
              <w:tabs>
                <w:tab w:val="left" w:pos="7224"/>
              </w:tabs>
              <w:ind w:right="141"/>
              <w:jc w:val="both"/>
            </w:pPr>
            <w:r>
              <w:t>Наименование бюджета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682F" w:rsidRDefault="006268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муниципального образования «</w:t>
            </w:r>
            <w:proofErr w:type="spellStart"/>
            <w:r>
              <w:rPr>
                <w:b/>
                <w:sz w:val="22"/>
                <w:szCs w:val="22"/>
              </w:rPr>
              <w:t>Вышнедеревенский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сельсовет» Льговского района Курской области на 2024 финансовый год и на плановый период 2025 – 2026 годов</w:t>
            </w:r>
          </w:p>
          <w:p w:rsidR="0062682F" w:rsidRDefault="0062682F"/>
          <w:p w:rsidR="0062682F" w:rsidRDefault="0062682F"/>
        </w:tc>
      </w:tr>
      <w:tr w:rsidR="0062682F" w:rsidTr="0062682F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62682F" w:rsidRDefault="0062682F">
            <w:pPr>
              <w:tabs>
                <w:tab w:val="left" w:pos="7224"/>
              </w:tabs>
              <w:ind w:right="141"/>
              <w:jc w:val="both"/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62682F" w:rsidRDefault="0062682F">
            <w:pPr>
              <w:tabs>
                <w:tab w:val="left" w:pos="7224"/>
              </w:tabs>
              <w:ind w:right="141"/>
              <w:jc w:val="both"/>
            </w:pPr>
          </w:p>
        </w:tc>
      </w:tr>
      <w:tr w:rsidR="0062682F" w:rsidTr="0062682F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82F" w:rsidRDefault="0062682F">
            <w:pPr>
              <w:tabs>
                <w:tab w:val="left" w:pos="7224"/>
              </w:tabs>
              <w:ind w:right="141"/>
              <w:jc w:val="both"/>
            </w:pPr>
            <w:r>
              <w:t>Единица измерения: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682F" w:rsidRDefault="0062682F">
            <w:pPr>
              <w:tabs>
                <w:tab w:val="left" w:pos="7224"/>
              </w:tabs>
              <w:ind w:right="141"/>
              <w:jc w:val="both"/>
            </w:pPr>
            <w:r>
              <w:t>рубли</w:t>
            </w:r>
          </w:p>
        </w:tc>
      </w:tr>
    </w:tbl>
    <w:p w:rsidR="0062682F" w:rsidRDefault="0062682F" w:rsidP="006268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Overlap w:val="never"/>
        <w:tblW w:w="99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567"/>
        <w:gridCol w:w="567"/>
        <w:gridCol w:w="567"/>
        <w:gridCol w:w="1133"/>
        <w:gridCol w:w="709"/>
        <w:gridCol w:w="1133"/>
        <w:gridCol w:w="1155"/>
        <w:gridCol w:w="1133"/>
      </w:tblGrid>
      <w:tr w:rsidR="0062682F" w:rsidTr="0062682F">
        <w:trPr>
          <w:trHeight w:val="350"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Раз-</w:t>
            </w:r>
            <w:r>
              <w:br/>
              <w:t>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Под-</w:t>
            </w:r>
            <w:r>
              <w:br/>
              <w:t>раз-</w:t>
            </w:r>
            <w:r>
              <w:br/>
              <w:t>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Целевая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Вид рас-</w:t>
            </w:r>
            <w:r>
              <w:br/>
              <w:t>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 xml:space="preserve">Текущий год 2024г 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spacing w:after="120"/>
              <w:jc w:val="center"/>
            </w:pPr>
            <w:r>
              <w:t>Очередной год 2025г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spacing w:after="120"/>
              <w:jc w:val="center"/>
            </w:pPr>
            <w:r>
              <w:t>Второй год планового периода 2026г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spacing w:after="12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</w:pPr>
            <w:r>
              <w:t>9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71100С1402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459836,00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459836,00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spacing w:after="120"/>
              <w:jc w:val="center"/>
            </w:pPr>
            <w:r>
              <w:rPr>
                <w:color w:val="020C22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71100С1402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138870,00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138870,00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Администрации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846232,00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846232,00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846232,00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Администрации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255563,00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255563,00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255563,00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Администрации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Администрации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Администрации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spacing w:after="120"/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Администрации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spacing w:after="120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 xml:space="preserve">Обеспечение деятельности контрольно-счетных органов  муниципального образования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74300П1484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3633,00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3633,00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78100С1403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5000,00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5000,00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09102С1437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6000,00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6000,00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6000,00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lastRenderedPageBreak/>
              <w:t>Выполнение других 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122000,00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122000,00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122000,00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Выполнение других 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Выполнение других 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68592,00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68592,00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Выполнение других 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76100С1404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77200С1439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40000,00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40000,00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center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40000,00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103618,00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114225,00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125013,00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31292,00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37754,00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13101С1415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77200С1404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62682F" w:rsidTr="0062682F">
        <w:trPr>
          <w:trHeight w:val="2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1273644,00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704457,00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spacing w:after="120"/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07301С1433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77200С1445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08301С1406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pStyle w:val="consplusnormal0"/>
              <w:jc w:val="both"/>
              <w:rPr>
                <w:color w:val="020C22"/>
                <w:sz w:val="18"/>
                <w:szCs w:val="18"/>
              </w:rPr>
            </w:pPr>
            <w:r>
              <w:rPr>
                <w:color w:val="020C22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</w:tr>
      <w:tr w:rsidR="0062682F" w:rsidTr="0062682F">
        <w:trPr>
          <w:trHeight w:val="300"/>
          <w:tblHeader/>
        </w:trPr>
        <w:tc>
          <w:tcPr>
            <w:tcW w:w="65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right"/>
              <w:rPr>
                <w:b/>
              </w:rPr>
            </w:pPr>
            <w:r>
              <w:rPr>
                <w:b/>
              </w:rPr>
              <w:t>Итого расходов: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5825524,00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5326362,00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F" w:rsidRDefault="0062682F">
            <w:pPr>
              <w:wordWrap w:val="0"/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5284194,00</w:t>
            </w:r>
          </w:p>
        </w:tc>
      </w:tr>
    </w:tbl>
    <w:p w:rsidR="0062682F" w:rsidRDefault="0062682F" w:rsidP="006268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682F" w:rsidRDefault="0062682F" w:rsidP="0062682F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_____________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Н.В.Карамышева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682F" w:rsidRDefault="0062682F" w:rsidP="0062682F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2682F" w:rsidRDefault="0062682F" w:rsidP="0062682F">
      <w:pPr>
        <w:pStyle w:val="ConsPlusNonforma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__________      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Л.В.Желницкая</w:t>
      </w:r>
      <w:proofErr w:type="spellEnd"/>
    </w:p>
    <w:p w:rsidR="0062682F" w:rsidRDefault="0062682F" w:rsidP="0062682F">
      <w:r>
        <w:t xml:space="preserve">                 </w:t>
      </w:r>
      <w:r>
        <w:tab/>
      </w:r>
    </w:p>
    <w:p w:rsidR="007071A4" w:rsidRDefault="007071A4">
      <w:bookmarkStart w:id="0" w:name="_GoBack"/>
      <w:bookmarkEnd w:id="0"/>
    </w:p>
    <w:sectPr w:rsidR="0070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56F9"/>
    <w:multiLevelType w:val="hybridMultilevel"/>
    <w:tmpl w:val="E1341C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EB"/>
    <w:rsid w:val="0062682F"/>
    <w:rsid w:val="007071A4"/>
    <w:rsid w:val="00B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BCE5C-B694-4FAE-A7C6-93C3543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82F"/>
    <w:pPr>
      <w:spacing w:before="100" w:beforeAutospacing="1" w:after="100" w:afterAutospacing="1"/>
    </w:pPr>
  </w:style>
  <w:style w:type="paragraph" w:customStyle="1" w:styleId="ConsPlusNormal">
    <w:name w:val="ConsPlusNormal"/>
    <w:rsid w:val="00626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2682F"/>
    <w:pPr>
      <w:spacing w:before="100" w:beforeAutospacing="1" w:after="100" w:afterAutospacing="1"/>
    </w:pPr>
  </w:style>
  <w:style w:type="paragraph" w:customStyle="1" w:styleId="ConsPlusNonformat">
    <w:name w:val="ConsPlusNonformat"/>
    <w:rsid w:val="00626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ebd2">
    <w:name w:val="Ос5ebdовной текст 2"/>
    <w:basedOn w:val="a"/>
    <w:rsid w:val="0062682F"/>
    <w:pPr>
      <w:widowControl w:val="0"/>
      <w:ind w:firstLine="851"/>
      <w:jc w:val="both"/>
    </w:pPr>
    <w:rPr>
      <w:sz w:val="28"/>
      <w:szCs w:val="28"/>
      <w:lang w:val="en-US" w:eastAsia="ar-SA"/>
    </w:rPr>
  </w:style>
  <w:style w:type="character" w:styleId="a4">
    <w:name w:val="Hyperlink"/>
    <w:basedOn w:val="a0"/>
    <w:uiPriority w:val="99"/>
    <w:semiHidden/>
    <w:unhideWhenUsed/>
    <w:rsid w:val="00626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2023-12-20T12:21:00Z</dcterms:created>
  <dcterms:modified xsi:type="dcterms:W3CDTF">2023-12-20T12:22:00Z</dcterms:modified>
</cp:coreProperties>
</file>