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01" w:rsidRDefault="00237501" w:rsidP="00237501">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24.02. 2022г. № 14 Об утверждении административного регламента по предоставлению Администрацией Вышнедеревенского сельсовета Льговского района муниципальной услуги «Принятие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ПОСТАНОВЛЕНИЕ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u w:val="single"/>
        </w:rPr>
        <w:t>от   24.02.    2022г.   № </w:t>
      </w:r>
      <w:r>
        <w:rPr>
          <w:rStyle w:val="a5"/>
          <w:rFonts w:ascii="Tahoma" w:hAnsi="Tahoma" w:cs="Tahoma"/>
          <w:color w:val="000000"/>
          <w:sz w:val="15"/>
          <w:szCs w:val="15"/>
        </w:rPr>
        <w:t> 14</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 предоставлению  Администрацией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Вышнедеревенского сельсовета  Льговского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района  муниципальной услуги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«Принятие на учет граждан в качестве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Вышнедеревенского сельсовета Льговского района от 06 ноября  2018г. № 199 « О разработке и утверждении административных регламентов предоставления муниципальных услуг» </w:t>
      </w:r>
      <w:r>
        <w:rPr>
          <w:rStyle w:val="a5"/>
          <w:rFonts w:ascii="Tahoma" w:hAnsi="Tahoma" w:cs="Tahoma"/>
          <w:color w:val="000000"/>
          <w:sz w:val="15"/>
          <w:szCs w:val="15"/>
        </w:rPr>
        <w:t> </w:t>
      </w:r>
      <w:r>
        <w:rPr>
          <w:rFonts w:ascii="Tahoma" w:hAnsi="Tahoma" w:cs="Tahoma"/>
          <w:color w:val="000000"/>
          <w:sz w:val="15"/>
          <w:szCs w:val="15"/>
        </w:rPr>
        <w:t>Администрация  Вышнедеревенского сельсовета Льговского района</w:t>
      </w:r>
      <w:r>
        <w:rPr>
          <w:rStyle w:val="a5"/>
          <w:rFonts w:ascii="Tahoma" w:hAnsi="Tahoma" w:cs="Tahoma"/>
          <w:color w:val="000000"/>
          <w:sz w:val="15"/>
          <w:szCs w:val="15"/>
        </w:rPr>
        <w:t> ПОСТАНОВЛЯЕТ: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1.Утвердить прилагаемый административный регламент   Администрации Вышнедеревенского сельсовета Льговского района  по предоставлению Администрацией  Вышнедеревенского сельсовета Льговского района  муниципальной услуги «Принятие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2. </w:t>
      </w:r>
      <w:r>
        <w:rPr>
          <w:rFonts w:ascii="Tahoma" w:hAnsi="Tahoma" w:cs="Tahoma"/>
          <w:color w:val="000000"/>
          <w:sz w:val="15"/>
          <w:szCs w:val="15"/>
        </w:rPr>
        <w:t>Постановление администрации Вышнедеревенского  сельсовета Льговского района от 31 января  2019г. № 20 «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утратило силу.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Контроль за выполнением настоящего постановления возложить на заместителя  главы Администрации  Вышнедеревенского сельсовета  Льговского района  Е.А.Красникову.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Постановление  вступает в силу со  дня его подписания и подлежит опубликованию на официальном сайте муниципального образования «Вышнедеревенский  сельсовет» Льговского района Курской области в сети Интернет.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Вышнедеревенского  сельсовета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Вышнедеревенского сельсовета Льговского района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24.02.2022г     №14</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Административный регламент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предоставления государственной (муниципальной) услуги </w:t>
      </w:r>
      <w:r>
        <w:rPr>
          <w:rStyle w:val="a6"/>
          <w:rFonts w:ascii="Tahoma" w:hAnsi="Tahoma" w:cs="Tahoma"/>
          <w:b/>
          <w:bCs/>
          <w:color w:val="000000"/>
          <w:sz w:val="15"/>
          <w:szCs w:val="15"/>
        </w:rPr>
        <w:t>«</w:t>
      </w:r>
      <w:r>
        <w:rPr>
          <w:rStyle w:val="a5"/>
          <w:rFonts w:ascii="Tahoma" w:hAnsi="Tahoma" w:cs="Tahoma"/>
          <w:color w:val="000000"/>
          <w:sz w:val="15"/>
          <w:szCs w:val="15"/>
        </w:rPr>
        <w:t>Принятие на учет граждан в качестве нуждающихся в жилых помещениях» на территории        муниципального образования «Вышнедеревенский сельсовет» Льговского район Курской области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                  Общие положения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Предмет регулирования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1.1.               </w:t>
      </w:r>
      <w:r>
        <w:rPr>
          <w:rFonts w:ascii="Tahoma" w:hAnsi="Tahoma" w:cs="Tahoma"/>
          <w:color w:val="000000"/>
          <w:sz w:val="15"/>
          <w:szCs w:val="15"/>
        </w:rPr>
        <w:t>Административный регламент предоставления государственной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муниципального образования «Вышнедеревенский сельсовет» Льговского района Курской области.</w:t>
      </w:r>
      <w:r>
        <w:rPr>
          <w:rStyle w:val="a6"/>
          <w:rFonts w:ascii="Tahoma" w:hAnsi="Tahoma" w:cs="Tahoma"/>
          <w:color w:val="000000"/>
          <w:sz w:val="15"/>
          <w:szCs w:val="15"/>
        </w:rPr>
        <w:t> </w:t>
      </w:r>
      <w:r>
        <w:rPr>
          <w:rFonts w:ascii="Tahoma" w:hAnsi="Tahoma" w:cs="Tahoma"/>
          <w:color w:val="000000"/>
          <w:sz w:val="15"/>
          <w:szCs w:val="15"/>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Круг Заявителей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Требования к порядку информирования о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1.4.         Информирование о порядке предоставления государственной (муниципальной) услуги осуществляется: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непосредственно при личном приеме заявителя в </w:t>
      </w:r>
      <w:r>
        <w:rPr>
          <w:rStyle w:val="a6"/>
          <w:rFonts w:ascii="Tahoma" w:hAnsi="Tahoma" w:cs="Tahoma"/>
          <w:color w:val="000000"/>
          <w:sz w:val="15"/>
          <w:szCs w:val="15"/>
        </w:rPr>
        <w:t>Администрации Вышнедеревенского сельсовета Льговского района </w:t>
      </w:r>
      <w:r>
        <w:rPr>
          <w:rFonts w:ascii="Tahoma" w:hAnsi="Tahoma" w:cs="Tahoma"/>
          <w:color w:val="000000"/>
          <w:sz w:val="15"/>
          <w:szCs w:val="15"/>
        </w:rPr>
        <w:t>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      по телефону в Уполномоченном органе или многофункциональном центре;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письменно, в том числе посредством электронной почты, факсимильной связи;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посредством размещения в открытой и доступной форме информации: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федеральной государственной информационной системе «Единый портал государственных и муниципальных услуг (функций)» (https://</w:t>
      </w:r>
      <w:hyperlink r:id="rId5" w:history="1">
        <w:r>
          <w:rPr>
            <w:rStyle w:val="a3"/>
            <w:rFonts w:ascii="Tahoma" w:hAnsi="Tahoma" w:cs="Tahoma"/>
            <w:color w:val="33A6E3"/>
            <w:sz w:val="15"/>
            <w:szCs w:val="15"/>
          </w:rPr>
          <w:t>www.gosuslugi.ru/)</w:t>
        </w:r>
      </w:hyperlink>
      <w:r>
        <w:rPr>
          <w:rFonts w:ascii="Tahoma" w:hAnsi="Tahoma" w:cs="Tahoma"/>
          <w:color w:val="000000"/>
          <w:sz w:val="15"/>
          <w:szCs w:val="15"/>
        </w:rPr>
        <w:t> (далее –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официальном сайте Уполномоченного органа </w:t>
      </w:r>
      <w:r>
        <w:rPr>
          <w:rStyle w:val="a6"/>
          <w:rFonts w:ascii="Tahoma" w:hAnsi="Tahoma" w:cs="Tahoma"/>
          <w:color w:val="000000"/>
          <w:sz w:val="15"/>
          <w:szCs w:val="15"/>
        </w:rPr>
        <w:t>(</w:t>
      </w:r>
      <w:r>
        <w:rPr>
          <w:rFonts w:ascii="Tahoma" w:hAnsi="Tahoma" w:cs="Tahoma"/>
          <w:color w:val="000000"/>
          <w:sz w:val="15"/>
          <w:szCs w:val="15"/>
        </w:rPr>
        <w:t>http://</w:t>
      </w:r>
      <w:r>
        <w:rPr>
          <w:rStyle w:val="a6"/>
          <w:rFonts w:ascii="Tahoma" w:hAnsi="Tahoma" w:cs="Tahoma"/>
          <w:b/>
          <w:bCs/>
          <w:color w:val="000000"/>
          <w:sz w:val="15"/>
          <w:szCs w:val="15"/>
        </w:rPr>
        <w:t> </w:t>
      </w:r>
      <w:r>
        <w:rPr>
          <w:rFonts w:ascii="Tahoma" w:hAnsi="Tahoma" w:cs="Tahoma"/>
          <w:color w:val="000000"/>
          <w:sz w:val="15"/>
          <w:szCs w:val="15"/>
        </w:rPr>
        <w:t>gustomoy.rkursk.ru./);</w:t>
      </w:r>
      <w:r>
        <w:rPr>
          <w:rStyle w:val="a6"/>
          <w:rFonts w:ascii="Tahoma" w:hAnsi="Tahoma" w:cs="Tahoma"/>
          <w:color w:val="000000"/>
          <w:sz w:val="15"/>
          <w:szCs w:val="15"/>
        </w:rPr>
        <w:t>)</w:t>
      </w:r>
      <w:r>
        <w:rPr>
          <w:rFonts w:ascii="Tahoma" w:hAnsi="Tahoma" w:cs="Tahoma"/>
          <w:color w:val="000000"/>
          <w:sz w:val="15"/>
          <w:szCs w:val="15"/>
        </w:rPr>
        <w:t>;</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посредством размещения информации на информационных стендах Уполномоченного органа или многофункционального центра.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Информирование осуществляется по вопросам, касающимся: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способов подачи заявления о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справочной информации о работе Уполномоченного органа (структурных подразделений Уполномоченного органа);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порядка и сроков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При устном обращении Заявителя (лично или по телефону) должностное лицо Уполномоченного органа, работник многофункционального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центра, осуществляющий консультирование, подробно и в вежливой (корректной) форме информирует обратившихся по интересующим вопросам.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подготовка ответа требует продолжительного времени, он предлагает Заявителю один из следующих вариантов дальнейших действий: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изложить обращение в письменной форме; назначить другое время для консультаций.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Продолжительность информирования по телефону не должна превышать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минут.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осуществляется в соответствии с графиком приема граждан.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официального сайта, а также электронной почты и (или) формы обратной связи Уполномоченного органа в сети «Интернет».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II.   Стандарт предоставления государственной (муниципальной)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Наименование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Государственная (муниципальная) услуга «Принятие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Наименование органа государственной власти, органа местного самоуправления (организации), предоставляющего государственную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(муниципальную) услугу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Государственная (муниципальная) услуга предоставляется Уполномоченным органом </w:t>
      </w:r>
      <w:r>
        <w:rPr>
          <w:rStyle w:val="a6"/>
          <w:rFonts w:ascii="Tahoma" w:hAnsi="Tahoma" w:cs="Tahoma"/>
          <w:color w:val="000000"/>
          <w:sz w:val="15"/>
          <w:szCs w:val="15"/>
        </w:rPr>
        <w:t>муниципального </w:t>
      </w:r>
      <w:r>
        <w:rPr>
          <w:rFonts w:ascii="Tahoma" w:hAnsi="Tahoma" w:cs="Tahoma"/>
          <w:color w:val="000000"/>
          <w:sz w:val="15"/>
          <w:szCs w:val="15"/>
        </w:rPr>
        <w:t>образования «Вышнедеревенский сельсовет» Льговского района Курской области.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При предоставлении государственной (муниципальной) услуги Уполномоченный орган взаимодействует 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Описание результата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Результатом предоставления государственной (муниципальной) услуги является: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2.5.2.           Решение об отказе в предоставлении государственной (муниципальной) услуги по форме, согласно Приложению № 5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2.5.3. Уведомление об учете граждан, нуждающихся в жилых помещениях, по форме, согласно Приложению № 2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2.5.4.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Срок предоставления государственной (муниципальной) услуги, в том числе с учетом необходимости обращения в организации, участвующие 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Нормативные правовые акты, регулирующие предоставление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    Для получения государственной (муниципальной) услуги заявитель представляет: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2.8.1.      Заявление о предоставлении государственной (муниципальной) услуги по форме, согласно Приложению № 6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заявлении также указывается один из следующих способов направления результата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форме электронного документа в личном кабинете на ЕПГУ; дополнительно на бумажном носителе в виде распечатанного экземпляра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электронного документа в Уполномоченном органе, многофункциональном центре.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2.8.2. Документ, удостоверяющий личность заявителя, представителя.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2.8.4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2.8.7.   Документ о гражданах, зарегистрированных по месту жительства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2.8.9. Решение суда об установлении факта проживания в жилом помещении для лиц, не имеющих регистрацию по месту жительства.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         Документ, удостоверяющий права (полномочия) представителя физического лица, если с заявлением обращается представитель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документов и сведений, необходимых в соответствии с нормативными правовыми актами для предоставления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подтверждающие действительность паспорта гражданина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подтверждающие место жительства, сведения из Единого государственного реестра недвижимости об объектах недвижимости;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об инвалидности;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реабилитации       лица,     репрессированного         по    политическим мотивам;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страховом стаже застрахованного лица; сведениями из договора    социального найма жилого помещения;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подтверждающие           наличие        действующего          удостоверения многодетной семьи;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юридических лиц;</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из      Единого        государственного          реестра        индивидуальных предпринимателей.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       При предоставлении государственной (муниципальной) услуги запрещается требовать от заявителя:</w:t>
      </w:r>
    </w:p>
    <w:p w:rsidR="00237501" w:rsidRDefault="00237501" w:rsidP="00237501">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37501" w:rsidRDefault="00237501" w:rsidP="00237501">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представления документов и информации, которые в соответствии с нормативными правовыми актами Российской Федерации и правовыми актами </w:t>
      </w:r>
      <w:r>
        <w:rPr>
          <w:rStyle w:val="a6"/>
          <w:rFonts w:ascii="Tahoma" w:hAnsi="Tahoma" w:cs="Tahoma"/>
          <w:color w:val="000000"/>
          <w:sz w:val="15"/>
          <w:szCs w:val="15"/>
        </w:rPr>
        <w:t>Курской области</w:t>
      </w:r>
      <w:r>
        <w:rPr>
          <w:rFonts w:ascii="Tahoma" w:hAnsi="Tahoma" w:cs="Tahoma"/>
          <w:color w:val="000000"/>
          <w:sz w:val="15"/>
          <w:szCs w:val="15"/>
        </w:rPr>
        <w:t>, муниципальными правовыми актами (муниципального образования «Вышнедеревенский сельсовет» Льговского района Курской области)</w:t>
      </w:r>
      <w:r>
        <w:rPr>
          <w:rStyle w:val="a6"/>
          <w:rFonts w:ascii="Tahoma" w:hAnsi="Tahoma" w:cs="Tahoma"/>
          <w:color w:val="000000"/>
          <w:sz w:val="15"/>
          <w:szCs w:val="15"/>
        </w:rPr>
        <w:t> </w:t>
      </w:r>
      <w:r>
        <w:rPr>
          <w:rFonts w:ascii="Tahoma" w:hAnsi="Tahoma" w:cs="Tahoma"/>
          <w:color w:val="000000"/>
          <w:sz w:val="15"/>
          <w:szCs w:val="15"/>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237501" w:rsidRDefault="00237501" w:rsidP="00237501">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Pr>
          <w:rFonts w:ascii="Tahoma" w:hAnsi="Tahoma" w:cs="Tahoma"/>
          <w:color w:val="000000"/>
          <w:sz w:val="15"/>
          <w:szCs w:val="15"/>
        </w:rPr>
        <w:lastRenderedPageBreak/>
        <w:t>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оснований для отказа в приеме документов, необходимых для предоставления государственно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неполное заполнение обязательных полей в форме запроса о предоставлении услуги (недостоверное, неправильное);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представление неполного комплекта документов;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заявление подано лицом, не имеющим полномочий представлять интересы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оснований для приостановления или  отказа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          Основания для отказа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 истек срок совершения действий, предусмотренных статьей 53</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Жилищного кодекса, которые привели к ухудшению жилищных условий.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2.16. </w:t>
      </w:r>
      <w:r>
        <w:rPr>
          <w:rFonts w:ascii="Tahoma" w:hAnsi="Tahoma" w:cs="Tahoma"/>
          <w:color w:val="000000"/>
          <w:sz w:val="15"/>
          <w:szCs w:val="15"/>
        </w:rPr>
        <w:t>В случае обращения по услуге «Внесение изменений в сведения о гражданах, нуждающихся в предоставлении жилого помещения» основаниями для отказа в предоставлении услуги являются</w:t>
      </w:r>
      <w:r>
        <w:rPr>
          <w:rStyle w:val="a6"/>
          <w:rFonts w:ascii="Tahoma" w:hAnsi="Tahoma" w:cs="Tahoma"/>
          <w:color w:val="000000"/>
          <w:sz w:val="15"/>
          <w:szCs w:val="15"/>
        </w:rPr>
        <w:t>:</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2.17.   В случае обращения по 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 услуги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      В случае обращения по услуге «Снятие с учета граждан, нуждающихся в предоставлении жилого помещения» основаниями для отказа в предоставлении услуги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услуг, которые являются необходимыми и обязательными для предоставления государственной (муниципальной) услуги, в том числе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2.19.         Услуги, необходимые и обязательные для предоставления государственной (муниципальной) услуги, отсутствуют.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размер и основания взимания государственной пошлины или иной оплаты, взимаемой за предоставление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2.20.             Предоставление (государственной) муниципальной услуги осуществляется бесплатно.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размер и основания взимания платы за предоставление услуг, которые являются необходимыми и обязательными для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предоставления государственной (муниципальной) услуги, включая информацию о методике расчета размера такой платы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Услуги, необходимые и обязательные для предоставления государственной (муниципальной) услуги, отсутствуют.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Максимальный срок ожидания в очереди при подаче запроса о предоставлении государственной (муниципальной) услуги и при получении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результата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Срок и порядок регистрации запроса заявителя о предоставлении государственной (муниципальной) услуги, в том числе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2.23.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4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Требования к помещениям, в которых предоставляется государственная (муниципальная) услуга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2.24.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Центральный вход в здание Уполномоченного органа должен быть оборудован информационной табличкой (вывеской), содержащей информацию: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местонахождение и юридический адрес; режим работы;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приема;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номера телефонов для справок.</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 в которых предоставляется государственная (муниципальная) услуга, оснащаются: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туалетными комнатами для посетителей.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для заполнения заявлений оборудуются стульями, столами (стойками), бланками заявлений, письменными принадлежностями.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приема Заявителей оборудуются информационными табличками (вывесками) с указанием: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номера кабинета и наименования отдела;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фамилии, имени и отчества (последнее – при наличии), должности ответственного лица за прием документов;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графика приема Заявителей.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государственной (муниципальной) услуги инвалидам обеспечиваются: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доступа к объекту (зданию, помещению), в котором предоставляется государственная (муниципальная) услуга;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сурдопереводчика и тифлосурдопереводчика;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Показатели доступности и качества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2.25.                Основными показателями доступности предоставления государственной (муниципальной) услуги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«Интернет»), средствах массовой информации;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возможность получения заявителем уведомлений о предоставлении государственной (муниципальной) услуги с помощью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2.26.  Основными показателями качества предоставления государственной (муниципальной) услуги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обоснованных жалоб на действия (бездействие) сотрудников и их некорректное (невнимательное) отношение к заявителям;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нарушений установленных сроков в процессе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2.27.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государственной (муниципальной) услуги в многофункциональном центре.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2.29. Электронные документы представляются в следующих форматах: а) xml - для формализованных документов;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xls, xlsx, ods - для документов, содержащих расчеты;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«черно-белый» (при отсутствии в документе графических изображений и (или) цветного текста);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«оттенки серого» (при наличии в документе графических изображений, отличных от цветного графического изображения);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«цветной» или «режим полной цветопередачи» (при наличии в документе цветных графических изображений либо цветного текста);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сохранением всех аутентичных признаков подлинности, а именно: графической подписи лица, печати, углового штампа бланка;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количество файлов должно соответствовать количеству документов, каждый из которых содержит текстовую и (или) графическую информацию.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Электронные документы должны обеспечивать: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возможность идентифицировать документ и количество листов в документе;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подлежащие представлению в форматах xls, xlsx или ods,</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формируются в виде отдельного электронного документа.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III.   Состав, последовательность и сроки выполнения административных процедур (действий), требования к порядку их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выполнения, в том числе особенности выполнения административных процедур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административных процедур</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Предоставление государственной (муниципальной) услуги включает в себя следующие административные процедуры: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проверка документов и регистрация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рассмотрение документов и сведений; принятие решения;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результата;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внесение результата муниципальной услуги в реестр юридически значимых записей.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Описание административных процедур представлено в Приложении № 6 к настоящему Административному регламенту.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административных процедур (действий) при предоставлении государственной (муниципальной) услуги услуг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При    предоставлении        государственной        (муниципальной)        услуги     в электронной форме заявителю обеспечиваются: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информации          о       порядке         и       сроках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и    регистрация       Уполномоченным         органом      заявления       и    иных документов,             необходимых              для           предоставления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результата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сведений о ходе рассмотрения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осуществление оценки качества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осуществления административных процедур (действий)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  Формирование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формировании заявления заявителю обеспечивается: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возможность печати на бумажном носителе копии электронной формы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возможность вернуться на любой из этапов заполнения электронной формы заявления без потери ранее введенной информации;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Ответственное должностное лицо: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проверяет наличие электронных заявлений, поступивших с ЕПГУ, с периодом не реже 2 раз в день;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рассматривает поступившие заявления и приложенные образы документов (документы);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производит        действия       в     соответствии        с     пунктом       3.4      настоящего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государственной (муниципальной) услуги в электронной форме заявителю направляется: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услуги либо мотивированный отказ в приеме документов, необходимых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Оценка качества предоставления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Оценка качества предоставления государственной (муниципальной) услуги осуществляется в соответствии с </w:t>
      </w:r>
      <w:hyperlink r:id="rId6" w:history="1">
        <w:r>
          <w:rPr>
            <w:rStyle w:val="a3"/>
            <w:rFonts w:ascii="Tahoma" w:hAnsi="Tahoma" w:cs="Tahoma"/>
            <w:color w:val="33A6E3"/>
            <w:sz w:val="15"/>
            <w:szCs w:val="15"/>
          </w:rPr>
          <w:t>Правилами </w:t>
        </w:r>
      </w:hyperlink>
      <w:r>
        <w:rPr>
          <w:rFonts w:ascii="Tahoma" w:hAnsi="Tahoma" w:cs="Tahoma"/>
          <w:color w:val="000000"/>
          <w:sz w:val="15"/>
          <w:szCs w:val="15"/>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w:t>
      </w:r>
      <w:r>
        <w:rPr>
          <w:rFonts w:ascii="Tahoma" w:hAnsi="Tahoma" w:cs="Tahoma"/>
          <w:color w:val="000000"/>
          <w:sz w:val="15"/>
          <w:szCs w:val="15"/>
        </w:rPr>
        <w:lastRenderedPageBreak/>
        <w:t>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Основания отказа в приеме заявления об исправлении опечаток и ошибок указаны в пункте 2.13 настоящего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осуществляется путем проведения проверок:</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решений о предоставлении (об отказе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выявления и устранения нарушений прав граждан;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 качеством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Основанием для проведения внеплановых проверок являются: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муниципального образования «Вышнедеревенский сельсовет Льговского района Курской области»;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w:t>
      </w:r>
      <w:r>
        <w:rPr>
          <w:rStyle w:val="a6"/>
          <w:rFonts w:ascii="Tahoma" w:hAnsi="Tahoma" w:cs="Tahoma"/>
          <w:color w:val="000000"/>
          <w:sz w:val="15"/>
          <w:szCs w:val="15"/>
        </w:rPr>
        <w:t> </w:t>
      </w:r>
      <w:r>
        <w:rPr>
          <w:rFonts w:ascii="Tahoma" w:hAnsi="Tahoma" w:cs="Tahoma"/>
          <w:color w:val="000000"/>
          <w:sz w:val="15"/>
          <w:szCs w:val="15"/>
        </w:rPr>
        <w:t>и нормативных правовых актов органов местного самоуправления муниципального образования «Вышнедеревенский сельсовет» Льговского района Курской об</w:t>
      </w:r>
      <w:r>
        <w:rPr>
          <w:rStyle w:val="a6"/>
          <w:rFonts w:ascii="Tahoma" w:hAnsi="Tahoma" w:cs="Tahoma"/>
          <w:color w:val="000000"/>
          <w:sz w:val="15"/>
          <w:szCs w:val="15"/>
        </w:rPr>
        <w:t>ласти </w:t>
      </w:r>
      <w:r>
        <w:rPr>
          <w:rFonts w:ascii="Tahoma" w:hAnsi="Tahoma" w:cs="Tahoma"/>
          <w:color w:val="000000"/>
          <w:sz w:val="15"/>
          <w:szCs w:val="15"/>
        </w:rPr>
        <w:t>осуществляется привлечение виновных лиц к ответственности в соответствии с законодательством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Граждане, их объединения и организации также имеют право: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направлять       замечания       и    предложения        по    улучшению       доступности       и качества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вносить     предложения       о    мерах     по    устранению       нарушений      настоящего Административного регламента.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  Досудебный (внесудебный) порядок обжалования решений и действий (бездействия) органа, предоставляющего государственную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(муниципальную) услугу, а также их должностных лиц, государственных (муниципальных) служащих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руководителю многофункционального центра – на решения и действия (бездействие) работника многофункционального центра;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учредителю многофункционального центра – на решение и действия (бездействие) многофункционального центра.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Федеральным </w:t>
      </w:r>
      <w:hyperlink r:id="rId7" w:history="1">
        <w:r>
          <w:rPr>
            <w:rStyle w:val="a3"/>
            <w:rFonts w:ascii="Tahoma" w:hAnsi="Tahoma" w:cs="Tahoma"/>
            <w:color w:val="33A6E3"/>
            <w:sz w:val="15"/>
            <w:szCs w:val="15"/>
          </w:rPr>
          <w:t>законом </w:t>
        </w:r>
      </w:hyperlink>
      <w:r>
        <w:rPr>
          <w:rFonts w:ascii="Tahoma" w:hAnsi="Tahoma" w:cs="Tahoma"/>
          <w:color w:val="000000"/>
          <w:sz w:val="15"/>
          <w:szCs w:val="15"/>
        </w:rPr>
        <w:t>«Об организации предоставления государственных и 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hyperlink r:id="rId8" w:history="1">
        <w:r>
          <w:rPr>
            <w:rStyle w:val="a3"/>
            <w:rFonts w:ascii="Tahoma" w:hAnsi="Tahoma" w:cs="Tahoma"/>
            <w:color w:val="33A6E3"/>
            <w:sz w:val="15"/>
            <w:szCs w:val="15"/>
          </w:rPr>
          <w:t>постановлением </w:t>
        </w:r>
      </w:hyperlink>
      <w:r>
        <w:rPr>
          <w:rFonts w:ascii="Tahoma" w:hAnsi="Tahoma" w:cs="Tahoma"/>
          <w:color w:val="000000"/>
          <w:sz w:val="15"/>
          <w:szCs w:val="15"/>
        </w:rPr>
        <w:t> Администрации  Вышнедеревенского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hyperlink r:id="rId9"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10" w:history="1">
        <w:r>
          <w:rPr>
            <w:rStyle w:val="a3"/>
            <w:rFonts w:ascii="Tahoma" w:hAnsi="Tahoma" w:cs="Tahoma"/>
            <w:color w:val="33A6E3"/>
            <w:sz w:val="15"/>
            <w:szCs w:val="15"/>
          </w:rPr>
          <w:t>постановлением </w:t>
        </w:r>
      </w:hyperlink>
      <w:r>
        <w:rPr>
          <w:rFonts w:ascii="Tahoma" w:hAnsi="Tahoma" w:cs="Tahoma"/>
          <w:color w:val="000000"/>
          <w:sz w:val="15"/>
          <w:szCs w:val="15"/>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 государственных 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Многофункциональный центр осуществляет: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иные процедуры и действия, предусмотренные Федеральным законом № 210-ФЗ.</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Информирование заявителей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Информирование заявителя многофункциональными центрами осуществляется следующими способами: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при обращении заявителя в многофункциональный центр лично, по телефону, посредством почтовых отправлений, либо по электронной почте.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изложить обращение в письменной форме (ответ направляется Заявителю в соответствии со способом, указанным в обращении);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назначить другое время для консультаций.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Выдача заявителю результата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 w:history="1">
        <w:r>
          <w:rPr>
            <w:rStyle w:val="a3"/>
            <w:rFonts w:ascii="Tahoma" w:hAnsi="Tahoma" w:cs="Tahoma"/>
            <w:color w:val="33A6E3"/>
            <w:sz w:val="15"/>
            <w:szCs w:val="15"/>
          </w:rPr>
          <w:t>Постановлением </w:t>
        </w:r>
      </w:hyperlink>
      <w:r>
        <w:rPr>
          <w:rFonts w:ascii="Tahoma" w:hAnsi="Tahoma" w:cs="Tahoma"/>
          <w:color w:val="000000"/>
          <w:sz w:val="15"/>
          <w:szCs w:val="15"/>
        </w:rPr>
        <w:t>№ 797.</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 многофункционального центра осуществляет следующие действия: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проверяет полномочия представителя заявителя (в случае обращения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определяет статус исполнения заявления заявителя в ГИС;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выдает документы заявителю, при необходимости запрашивает у заявителя подписи за каждый выданный документ;</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запрашивает согласие заявителя на участие в смс-опросе для оценки качества предоставленных услуг многофункциональным центром.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 принятии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принятии граждан на учет в качестве нуждающихся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ФИО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совместно проживающих членов семьи: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принятия на учет:</w:t>
      </w:r>
      <w:r>
        <w:rPr>
          <w:rFonts w:ascii="Tahoma" w:hAnsi="Tahoma" w:cs="Tahoma"/>
          <w:color w:val="000000"/>
          <w:sz w:val="15"/>
          <w:szCs w:val="15"/>
          <w:u w:val="single"/>
        </w:rPr>
        <w:t>                       </w:t>
      </w:r>
      <w:r>
        <w:rPr>
          <w:rFonts w:ascii="Tahoma" w:hAnsi="Tahoma" w:cs="Tahoma"/>
          <w:color w:val="000000"/>
          <w:sz w:val="15"/>
          <w:szCs w:val="15"/>
        </w:rPr>
        <w:t> Номер в очереди: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уведомления об учете граждан,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 или органа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учете граждан,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     </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информируем о нахождении на учете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ФИО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принятия на учет:</w:t>
      </w:r>
      <w:r>
        <w:rPr>
          <w:rFonts w:ascii="Tahoma" w:hAnsi="Tahoma" w:cs="Tahoma"/>
          <w:color w:val="000000"/>
          <w:sz w:val="15"/>
          <w:szCs w:val="15"/>
          <w:u w:val="single"/>
        </w:rPr>
        <w:t>                       </w:t>
      </w:r>
      <w:r>
        <w:rPr>
          <w:rFonts w:ascii="Tahoma" w:hAnsi="Tahoma" w:cs="Tahoma"/>
          <w:color w:val="000000"/>
          <w:sz w:val="15"/>
          <w:szCs w:val="15"/>
        </w:rPr>
        <w:t> Номер в очереди: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3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уведомления о снятии с учета граждан,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УВЕДОМЛЕНИЕ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снятии с учета граждан,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     </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информируем о снятии с учета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ФИО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4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об отказе в приеме документов, необходимых для предоставления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отказе в приеме документов, необходимых для предоставления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«Принятие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45"/>
        <w:gridCol w:w="3919"/>
        <w:gridCol w:w="4511"/>
      </w:tblGrid>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пункта админис тративно го регламен та</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Наименование основания для отказа в соответствии с единым стандартом</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Разъяснение причин отказа в предоставлении услуги</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xml:space="preserve">Запрос о предоставлении услуги подан в орган государственной власти, орган местного самоуправления </w:t>
            </w:r>
            <w:r>
              <w:rPr>
                <w:sz w:val="15"/>
                <w:szCs w:val="15"/>
              </w:rPr>
              <w:lastRenderedPageBreak/>
              <w:t>или организацию, в полномочия которых не входит предоставление услуги</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lastRenderedPageBreak/>
              <w:t>Указываются основания такого вывода</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lastRenderedPageBreak/>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Неполное заполнение обязательных полей в форме запроса о</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bl>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6"/>
        <w:gridCol w:w="3938"/>
        <w:gridCol w:w="4541"/>
      </w:tblGrid>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предоставлении услуги</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Представление неполного комплекта документов</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Указывается       исчерпывающий      перечень документов, непредставленных заявителем</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Представленные документы утратили силу на момент обращения за услугой</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Указывается       исчерпывающий      перечень документов, утративших силу</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Указывается исчерпывающий перечень документов, содержащих подчистки и исправления</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Указывается       исчерпывающий      перечень документов, содержащих повреждения</w:t>
            </w:r>
          </w:p>
        </w:tc>
      </w:tr>
      <w:tr w:rsidR="00237501" w:rsidTr="00237501">
        <w:trPr>
          <w:tblCellSpacing w:w="0" w:type="dxa"/>
        </w:trPr>
        <w:tc>
          <w:tcPr>
            <w:tcW w:w="10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Заявление подано лицом, не имеющим полномочий представлять интересы заявителя</w:t>
            </w:r>
          </w:p>
        </w:tc>
        <w:tc>
          <w:tcPr>
            <w:tcW w:w="4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bl>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вправе повторно обратиться в уполномоченный орган с заявлением о предоставлении услуги после устранения указанных нарушений.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Данный     отказ     может     быть     обжалован      в    досудебном       порядке      путем направления жалобы в уполномоченный орган, а также в судебном порядке.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5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об отказе в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отказе в предоставлении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«Принятие на учет граждан в качестве нуждающихся в жилых помещениях»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5"/>
        <w:gridCol w:w="3936"/>
        <w:gridCol w:w="4504"/>
      </w:tblGrid>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пункта админис тративно го регламен та</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Наименование основания для отказа в соответствии с единым стандартом</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Разъяснение причин отказа в предоставлении услуги</w:t>
            </w:r>
          </w:p>
        </w:tc>
      </w:tr>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bl>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7"/>
        <w:gridCol w:w="3953"/>
        <w:gridCol w:w="4525"/>
      </w:tblGrid>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Отсутствие у членов семьи места жительства на территории субъекта Российской Федерации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xml:space="preserve">Представленными документами и сведениями не </w:t>
            </w:r>
            <w:r>
              <w:rPr>
                <w:sz w:val="15"/>
                <w:szCs w:val="15"/>
              </w:rPr>
              <w:lastRenderedPageBreak/>
              <w:t>подтверждается право гражданина на предоставление жилого помещения</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lastRenderedPageBreak/>
              <w:t>Указываются основания такого вывода</w:t>
            </w:r>
          </w:p>
        </w:tc>
      </w:tr>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lastRenderedPageBreak/>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r w:rsidR="00237501" w:rsidTr="00237501">
        <w:trPr>
          <w:tblCellSpacing w:w="0" w:type="dxa"/>
        </w:trPr>
        <w:tc>
          <w:tcPr>
            <w:tcW w:w="10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237501" w:rsidRDefault="00237501">
            <w:pPr>
              <w:pStyle w:val="a4"/>
              <w:spacing w:before="0" w:beforeAutospacing="0" w:after="0" w:afterAutospacing="0"/>
              <w:jc w:val="both"/>
              <w:rPr>
                <w:sz w:val="15"/>
                <w:szCs w:val="15"/>
              </w:rPr>
            </w:pPr>
            <w:r>
              <w:rPr>
                <w:sz w:val="15"/>
                <w:szCs w:val="15"/>
              </w:rPr>
              <w:t>Указываются основания такого вывода</w:t>
            </w:r>
          </w:p>
        </w:tc>
      </w:tr>
    </w:tbl>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Разъяснение причин отказа: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Дополнительно информируем: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вправе повторно обратиться в уполномоченный орган с заявлением 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предоставлении услуги после устранения указанных нарушений.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Данный     отказ     может     быть     обжалован      в    досудебном       порядке      путем направления жалобы в уполномоченный орган, а также в судебном порядке.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6 к Административному регламенту по предоставлению государственной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заявления о предоставлении государственной (муниципальной)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органа, уполномоченного для предоставления услуги)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Заявление о постановке на учет граждан, нуждающихся в предоставлении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жилого помещения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Заявитель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r>
        <w:rPr>
          <w:rFonts w:ascii="Tahoma" w:hAnsi="Tahoma" w:cs="Tahoma"/>
          <w:color w:val="000000"/>
          <w:sz w:val="15"/>
          <w:szCs w:val="15"/>
        </w:rPr>
        <w:t> код подразделения: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 </w:t>
      </w:r>
      <w:r>
        <w:rPr>
          <w:rFonts w:ascii="Tahoma" w:hAnsi="Tahoma" w:cs="Tahoma"/>
          <w:color w:val="000000"/>
          <w:sz w:val="15"/>
          <w:szCs w:val="15"/>
          <w:u w:val="single"/>
        </w:rPr>
        <w:t>                                                                                                      </w:t>
      </w:r>
      <w:r>
        <w:rPr>
          <w:rFonts w:ascii="Tahoma" w:hAnsi="Tahoma" w:cs="Tahoma"/>
          <w:color w:val="000000"/>
          <w:sz w:val="15"/>
          <w:szCs w:val="15"/>
        </w:rPr>
        <w:t> 2.Представитель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Физическое лицо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представителе: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Контактные данные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(телефон,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полномочия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Индивидуальный предприниматель Сведения об индивидуальном предпринимателе: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Полное наименование </w:t>
      </w:r>
      <w:r>
        <w:rPr>
          <w:rFonts w:ascii="Tahoma" w:hAnsi="Tahoma" w:cs="Tahoma"/>
          <w:color w:val="000000"/>
          <w:sz w:val="15"/>
          <w:szCs w:val="15"/>
          <w:u w:val="single"/>
        </w:rPr>
        <w:t>                                                                                                                          </w:t>
      </w:r>
      <w:r>
        <w:rPr>
          <w:rFonts w:ascii="Tahoma" w:hAnsi="Tahoma" w:cs="Tahoma"/>
          <w:color w:val="000000"/>
          <w:sz w:val="15"/>
          <w:szCs w:val="15"/>
        </w:rPr>
        <w:t> ОГРНИП</w:t>
      </w:r>
      <w:r>
        <w:rPr>
          <w:rFonts w:ascii="Tahoma" w:hAnsi="Tahoma" w:cs="Tahoma"/>
          <w:color w:val="000000"/>
          <w:sz w:val="15"/>
          <w:szCs w:val="15"/>
          <w:u w:val="single"/>
        </w:rPr>
        <w:t>                                                                                                                                                  </w:t>
      </w:r>
      <w:r>
        <w:rPr>
          <w:rFonts w:ascii="Tahoma" w:hAnsi="Tahoma" w:cs="Tahoma"/>
          <w:color w:val="000000"/>
          <w:sz w:val="15"/>
          <w:szCs w:val="15"/>
        </w:rPr>
        <w:t>ИНН</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Контактные данные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(телефон,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полномочия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Юридическое лицо Сведения о юридическом лице: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Полное наименование</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ОГРН</w:t>
      </w:r>
      <w:r>
        <w:rPr>
          <w:rFonts w:ascii="Tahoma" w:hAnsi="Tahoma" w:cs="Tahoma"/>
          <w:color w:val="000000"/>
          <w:sz w:val="15"/>
          <w:szCs w:val="15"/>
          <w:u w:val="single"/>
        </w:rPr>
        <w:t>                                                                                                                                                         </w:t>
      </w:r>
      <w:r>
        <w:rPr>
          <w:rFonts w:ascii="Tahoma" w:hAnsi="Tahoma" w:cs="Tahoma"/>
          <w:color w:val="000000"/>
          <w:sz w:val="15"/>
          <w:szCs w:val="15"/>
        </w:rPr>
        <w:t>ИНН</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Контактные данные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(телефон,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Сотрудник организации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 о представителе: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lastRenderedPageBreak/>
        <w:t>(фамилия, имя, отчество (при наличии)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Контактные данные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(телефон,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полномочия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Руководитель организации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Контактные данные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(телефон, адрес электронной почты)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полномочия представителя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Категория заявителя: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Малоимущие граждане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льготной категории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Причина отнесения к льготной категории: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Наличие инвалидности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Инвалиды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Семьи, имеющие детей-инвалидов Сведения о ребенке-инвалиде: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рождения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СНИЛС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Участие в войне, боевых действиях, особые заслуги перед государством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событий (лицо, имеющее заслуги)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Член семьи (умершего) участника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Удостоверение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  Ликвидация радиационных аварий, служба в подразделении особого риска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Участник событий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Член семьи (умершего) участника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Удостоверение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4.4.  Политические репрессии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Реабилитированные лица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Лица, признанные пострадавшими от политических репрессий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о признании пострадавшим от политических репрессий</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4.5.  Многодетная семья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Реквизиты удостоверения многодетной семьи: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(номер, дата выдачи, орган (МФЦ) выдавший удостоверение)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4.6.  Категории, связанные с трудовой деятельностью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отнесение к категории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4.7.    Дети-сироты или дети, оставшиеся без попечения родителей Документ, подтверждающий утрату (отсутствие) родителей</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когда необходимо получить жилое помещение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4.8.  Граждане, страдающие хроническими заболеваниями Заключение медицинской комиссии о наличии хронического заболевания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Основание для постановки на учет заявителя </w:t>
      </w:r>
      <w:r>
        <w:rPr>
          <w:rStyle w:val="a6"/>
          <w:rFonts w:ascii="Tahoma" w:hAnsi="Tahoma" w:cs="Tahoma"/>
          <w:color w:val="000000"/>
          <w:sz w:val="15"/>
          <w:szCs w:val="15"/>
        </w:rPr>
        <w:t>(указать один из вариантов)</w:t>
      </w:r>
      <w:r>
        <w:rPr>
          <w:rFonts w:ascii="Tahoma" w:hAnsi="Tahoma" w:cs="Tahoma"/>
          <w:color w:val="000000"/>
          <w:sz w:val="15"/>
          <w:szCs w:val="15"/>
        </w:rPr>
        <w:t>:</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Заявитель не является нанимателем (собственником) или членом семьи нанимателя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(собственника) жилого помещения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учетной нормы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Реквизиты договора социального найма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(номер, дата выдачи, орган, с которым заключен договор)</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учетной нормы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Наймодатель жилого помещения: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 государственной власти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 местного самоуправления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Организация</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Реквизиты договора найма жилого помещения</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(номер, дата выдачи, орган, с которым заключен договор)</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Право собственности на жилое помещение: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Зарегистрировано в ЕГРН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Не зарегистрировано в ЕГРН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право собственности на жилое помещение</w:t>
      </w:r>
      <w:r>
        <w:rPr>
          <w:rFonts w:ascii="Tahoma" w:hAnsi="Tahoma" w:cs="Tahoma"/>
          <w:color w:val="000000"/>
          <w:sz w:val="15"/>
          <w:szCs w:val="15"/>
          <w:u w:val="single"/>
        </w:rPr>
        <w:t>                                    </w:t>
      </w:r>
      <w:r>
        <w:rPr>
          <w:rFonts w:ascii="Tahoma" w:hAnsi="Tahoma" w:cs="Tahoma"/>
          <w:color w:val="000000"/>
          <w:sz w:val="15"/>
          <w:szCs w:val="15"/>
        </w:rPr>
        <w:t> Кадастровый номер жилого помещения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проживает в помещении, не отвечающем по установленным для жилых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помещений требованиям</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6.  Семейное положение: Проживаю один</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Проживаю совместно с членами семьи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Состою в браке</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Супруг: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кем выдан: </w:t>
      </w:r>
      <w:r>
        <w:rPr>
          <w:rFonts w:ascii="Tahoma" w:hAnsi="Tahoma" w:cs="Tahoma"/>
          <w:color w:val="000000"/>
          <w:sz w:val="15"/>
          <w:szCs w:val="15"/>
          <w:u w:val="single"/>
        </w:rPr>
        <w:t>                                                                                                                                             </w:t>
      </w:r>
      <w:r>
        <w:rPr>
          <w:rFonts w:ascii="Tahoma" w:hAnsi="Tahoma" w:cs="Tahoma"/>
          <w:color w:val="000000"/>
          <w:sz w:val="15"/>
          <w:szCs w:val="15"/>
        </w:rPr>
        <w:t> код подразделения: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 </w:t>
      </w:r>
      <w:r>
        <w:rPr>
          <w:rFonts w:ascii="Tahoma" w:hAnsi="Tahoma" w:cs="Tahoma"/>
          <w:color w:val="000000"/>
          <w:sz w:val="15"/>
          <w:szCs w:val="15"/>
          <w:u w:val="single"/>
        </w:rPr>
        <w:t>                                                                                                      </w:t>
      </w:r>
      <w:r>
        <w:rPr>
          <w:rFonts w:ascii="Tahoma" w:hAnsi="Tahoma" w:cs="Tahoma"/>
          <w:color w:val="000000"/>
          <w:sz w:val="15"/>
          <w:szCs w:val="15"/>
        </w:rPr>
        <w:t> Реквизиты актовой записи о заключении брака</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(номер, дата, орган, место государственной регистрации)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Проживаю с родителями (родителями супруга)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8.1.ФИО родителя</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8.2.ФИО родителя</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Имеются дети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ребенка</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r>
        <w:rPr>
          <w:rFonts w:ascii="Tahoma" w:hAnsi="Tahoma" w:cs="Tahoma"/>
          <w:color w:val="000000"/>
          <w:sz w:val="15"/>
          <w:szCs w:val="15"/>
        </w:rPr>
        <w:t> Реквизиты актовой записи о рождении ребенка</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(номер, дата, орган, место государственной регистрации)</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Имеются иные родственники, проживающие совместно</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родственника</w:t>
      </w:r>
      <w:r>
        <w:rPr>
          <w:rFonts w:ascii="Tahoma" w:hAnsi="Tahoma" w:cs="Tahoma"/>
          <w:color w:val="000000"/>
          <w:sz w:val="15"/>
          <w:szCs w:val="15"/>
          <w:u w:val="single"/>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Полноту и достоверность представленных в запросе сведений подтверждаю.</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Даю свое согласие на получение, обработку и передачу моих персональных данных согласно Федеральному </w:t>
      </w:r>
      <w:hyperlink r:id="rId12" w:history="1">
        <w:r>
          <w:rPr>
            <w:rStyle w:val="a3"/>
            <w:rFonts w:ascii="Tahoma" w:hAnsi="Tahoma" w:cs="Tahoma"/>
            <w:color w:val="33A6E3"/>
            <w:sz w:val="15"/>
            <w:szCs w:val="15"/>
          </w:rPr>
          <w:t>закону</w:t>
        </w:r>
      </w:hyperlink>
      <w:r>
        <w:rPr>
          <w:rFonts w:ascii="Tahoma" w:hAnsi="Tahoma" w:cs="Tahoma"/>
          <w:color w:val="000000"/>
          <w:sz w:val="15"/>
          <w:szCs w:val="15"/>
        </w:rPr>
        <w:t> от 27.07.2006 № 152-ФЗ «О персональных данных».</w:t>
      </w:r>
    </w:p>
    <w:p w:rsidR="00237501" w:rsidRDefault="00237501" w:rsidP="00237501">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Подпись заявителя</w:t>
      </w:r>
      <w:r>
        <w:rPr>
          <w:rFonts w:ascii="Tahoma" w:hAnsi="Tahoma" w:cs="Tahoma"/>
          <w:color w:val="000000"/>
          <w:sz w:val="15"/>
          <w:szCs w:val="15"/>
          <w:u w:val="single"/>
        </w:rPr>
        <w:t>                                     </w:t>
      </w:r>
      <w:r>
        <w:rPr>
          <w:rFonts w:ascii="Tahoma" w:hAnsi="Tahoma" w:cs="Tahoma"/>
          <w:color w:val="000000"/>
          <w:sz w:val="15"/>
          <w:szCs w:val="15"/>
        </w:rPr>
        <w:t>»</w:t>
      </w:r>
    </w:p>
    <w:p w:rsidR="00E42760" w:rsidRPr="00237501" w:rsidRDefault="00E42760" w:rsidP="00237501">
      <w:pPr>
        <w:rPr>
          <w:szCs w:val="28"/>
        </w:rPr>
      </w:pPr>
    </w:p>
    <w:sectPr w:rsidR="00E42760" w:rsidRPr="00237501"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8621A"/>
    <w:multiLevelType w:val="multilevel"/>
    <w:tmpl w:val="762E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0E4D40"/>
    <w:rsid w:val="00135DD6"/>
    <w:rsid w:val="00164A99"/>
    <w:rsid w:val="001829AF"/>
    <w:rsid w:val="001A7D20"/>
    <w:rsid w:val="001C2DC1"/>
    <w:rsid w:val="001C532B"/>
    <w:rsid w:val="001C7EA2"/>
    <w:rsid w:val="001F2387"/>
    <w:rsid w:val="001F2B94"/>
    <w:rsid w:val="00203741"/>
    <w:rsid w:val="00237501"/>
    <w:rsid w:val="002446B1"/>
    <w:rsid w:val="002521C3"/>
    <w:rsid w:val="0025441E"/>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6371"/>
    <w:rsid w:val="00406779"/>
    <w:rsid w:val="0040724F"/>
    <w:rsid w:val="0042276E"/>
    <w:rsid w:val="004A4515"/>
    <w:rsid w:val="004B5FC5"/>
    <w:rsid w:val="004C01E7"/>
    <w:rsid w:val="00514F78"/>
    <w:rsid w:val="0052277C"/>
    <w:rsid w:val="005574A9"/>
    <w:rsid w:val="005618B2"/>
    <w:rsid w:val="00562261"/>
    <w:rsid w:val="005C23C2"/>
    <w:rsid w:val="005F46A9"/>
    <w:rsid w:val="00626711"/>
    <w:rsid w:val="00634E3C"/>
    <w:rsid w:val="00640CE7"/>
    <w:rsid w:val="00644D7C"/>
    <w:rsid w:val="0065696C"/>
    <w:rsid w:val="00670317"/>
    <w:rsid w:val="00693590"/>
    <w:rsid w:val="006C0149"/>
    <w:rsid w:val="0071464B"/>
    <w:rsid w:val="007559F7"/>
    <w:rsid w:val="007B3BA6"/>
    <w:rsid w:val="007C20DC"/>
    <w:rsid w:val="007C5F54"/>
    <w:rsid w:val="007F1964"/>
    <w:rsid w:val="00836983"/>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hyperlink" Target="http://www.gosuslugi.ru/)" TargetMode="External"/><Relationship Id="rId10" Type="http://schemas.openxmlformats.org/officeDocument/2006/relationships/hyperlink" Target="consultantplus://offline/ref%3D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17</Pages>
  <Words>13709</Words>
  <Characters>78145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111</cp:revision>
  <dcterms:created xsi:type="dcterms:W3CDTF">2023-08-22T03:59:00Z</dcterms:created>
  <dcterms:modified xsi:type="dcterms:W3CDTF">2023-08-24T07:27:00Z</dcterms:modified>
</cp:coreProperties>
</file>