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8B" w:rsidRDefault="00C05B8B" w:rsidP="00C05B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«09» ноября 2022 г. № 98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б утверждении перечня главных администраторов доходов бюджета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Курской области, порядка и сроков внесения изменений в перечень главных администраторов доходов бюджета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Курской области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 ВЫШНЕДЕРЕВЕНСКОГО СЕЛЬСОВЕТА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КУРСКОГО РАЙОНА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«09» ноября 2022 г.                                        № 98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Об утверждении перечня главных администраторов доходов бюджета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  Курской области, порядка и сроков внесения изменений в перечень главных администраторов доходов бюджета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   Курской области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  ПОСТАНОВЛЯЕТ: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Утвердить: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 Перечень главных администраторов доходов бюджета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области, согласно приложению №1 к настоящему постановлению;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 Порядок и сроки внесения изменений в перечень главных администраторов доходов бюджета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области, согласно приложению №2 к настоящему постановлению.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постановления возложить на  начальника отдела администрации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Желницкую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Ларису Витальевну.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Постановление вступает в силу со дня его подписания  и применяется к правоотношениям, возникающим при составлении и исполнении бюджета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области, начиная с бюджета на 2023 год и на плановый период 2024 и 2025 годов.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                                       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                            Н.В.Карамышева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1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09 .11.2022 г. № 98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ПЕРЕЧЕНЬ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главных администраторов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  Курской области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4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77"/>
        <w:gridCol w:w="2335"/>
        <w:gridCol w:w="4803"/>
      </w:tblGrid>
      <w:tr w:rsidR="00C05B8B" w:rsidTr="00C05B8B">
        <w:trPr>
          <w:tblCellSpacing w:w="0" w:type="dxa"/>
        </w:trPr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58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Наименование  администратора доходов  бюджета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района Курской области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администратора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доходов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vAlign w:val="center"/>
            <w:hideMark/>
          </w:tcPr>
          <w:p w:rsidR="00C05B8B" w:rsidRDefault="00C05B8B">
            <w:pPr>
              <w:rPr>
                <w:sz w:val="15"/>
                <w:szCs w:val="15"/>
              </w:rPr>
            </w:pPr>
          </w:p>
        </w:tc>
      </w:tr>
      <w:tr w:rsidR="00C05B8B" w:rsidTr="00C05B8B">
        <w:trPr>
          <w:tblHeader/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6"/>
                <w:color w:val="FFFFFF"/>
                <w:sz w:val="15"/>
                <w:szCs w:val="15"/>
              </w:rPr>
              <w:t>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6"/>
                <w:color w:val="FFFFFF"/>
                <w:sz w:val="15"/>
                <w:szCs w:val="15"/>
              </w:rPr>
              <w:t>2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6"/>
                <w:color w:val="FFFFFF"/>
                <w:sz w:val="15"/>
                <w:szCs w:val="15"/>
              </w:rPr>
              <w:t>3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 xml:space="preserve">Администрация </w:t>
            </w:r>
            <w:proofErr w:type="spellStart"/>
            <w:r>
              <w:rPr>
                <w:rStyle w:val="a5"/>
                <w:sz w:val="15"/>
                <w:szCs w:val="15"/>
              </w:rPr>
              <w:t>Вышнедеревенского</w:t>
            </w:r>
            <w:proofErr w:type="spellEnd"/>
            <w:r>
              <w:rPr>
                <w:rStyle w:val="a5"/>
                <w:sz w:val="15"/>
                <w:szCs w:val="15"/>
              </w:rPr>
              <w:t xml:space="preserve"> сельсовета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1 11 01050 10 0000 120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1 11 02085 10 0000 120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1 11 03050 10 0000 120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1 11 05025 10 0000 120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1 11 05035 10 0000 120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1 11 07015 10 0000 120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111 08050 10 0000 120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1 11 09035 10 0000 120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15"/>
                <w:szCs w:val="15"/>
              </w:rPr>
              <w:t>имущества</w:t>
            </w:r>
            <w:proofErr w:type="gramEnd"/>
            <w:r>
              <w:rPr>
                <w:sz w:val="15"/>
                <w:szCs w:val="15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1 11 09045 10 0000 120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1 13 01995 10 0000 130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1 13 02995 10 0000 130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компенсации затрат бюджетов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1 14 01050 10 0000 410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1 14 02052 10 0000 410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1 14 02052 10 0000 440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1 14 02053 10 0000 410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1 14 02053 10 0000 440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1 14 03050 10 0000 410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1 14 03050 10 0000 440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1 14 04050 10 0000 420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1 14 06025 10 0000 430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1 15 02050 10 0000 140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16 10031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15"/>
                <w:szCs w:val="15"/>
              </w:rPr>
              <w:t>выгодоприобретателями</w:t>
            </w:r>
            <w:proofErr w:type="spellEnd"/>
            <w:r>
              <w:rPr>
                <w:sz w:val="15"/>
                <w:szCs w:val="15"/>
              </w:rPr>
              <w:t xml:space="preserve"> выступают получатели средств бюджета сельского поселения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16 10032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16 10061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</w:t>
            </w:r>
            <w:r>
              <w:rPr>
                <w:sz w:val="15"/>
                <w:szCs w:val="15"/>
              </w:rPr>
              <w:lastRenderedPageBreak/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1 16 10062 10 0000 140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1 16 10081 10 0000 140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1 16 10082 10 0000 140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1 16 09040 10 0000 140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1 16 07040 10 0000 140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1 16 07010 10 0000 140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1 17 01050 10 0000 180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Невыясненные поступления, зачисляемые в бюджеты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1 17 02020 10 0000 180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</w:t>
            </w:r>
            <w:proofErr w:type="gramEnd"/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1 17 05050 10 0000 180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неналоговые доходы бюджетов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1 17 15030 10 0000 150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Инициативные платежи, зачисляемые в бюджеты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2 02 15002 10 0000 150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2 02 25299 10 0000 150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15"/>
                <w:szCs w:val="15"/>
              </w:rPr>
              <w:t>софинансирование</w:t>
            </w:r>
            <w:proofErr w:type="spellEnd"/>
            <w:r>
              <w:rPr>
                <w:sz w:val="15"/>
                <w:szCs w:val="15"/>
              </w:rPr>
              <w:t xml:space="preserve"> расходных обязательств субъектов Российской Федерации, связанных с реализацией </w:t>
            </w:r>
            <w:hyperlink r:id="rId5" w:anchor="block_1000" w:history="1">
              <w:r>
                <w:rPr>
                  <w:rStyle w:val="a3"/>
                  <w:color w:val="33A6E3"/>
                  <w:sz w:val="15"/>
                  <w:szCs w:val="15"/>
                </w:rPr>
                <w:t>федеральной целевой программы</w:t>
              </w:r>
            </w:hyperlink>
            <w:r>
              <w:rPr>
                <w:sz w:val="15"/>
                <w:szCs w:val="15"/>
              </w:rPr>
              <w:t> "Увековечение памяти погибших при защите Отечества на 2019 - 2024 годы"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2 02 25519 10 0000 150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Субсидия бюджетам сельских поселений на поддержку отрасли культуры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 бюджетам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2 02 35118 10 0000 150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2 02 39999 10 0000 150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субвенции бюджетам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2 02 40014 10 0000 150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2 02 45160 10 0000 150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2 02 49999 10 0000 150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2 02 25467 10 0000150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2 02 25555 10 0000150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бюджетам сельских поселений на  поддержку государственных программ субъектов Российской Федерации  и муниципальных программ формирования современной городской среды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2 02 45148 10 0000 150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2 07 05030 10 0000 150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безвозмездные поступления в бюджеты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2 08 05000 10 0000 150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>
              <w:rPr>
                <w:sz w:val="15"/>
                <w:szCs w:val="15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2 18 60010 10 0000 150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2 19 60010 10 0000 150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Межрайонная инспекция Федеральной налоговой службы № 2 по Курской области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1 01 02010 01 0000 110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1 01 02020 01 0000 110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1 01 02030 01 0000 110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1 05 03010 01 0000 110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1 06 01030 10 0000 110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1 06 06033 10 0000 110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</w:tr>
      <w:tr w:rsidR="00C05B8B" w:rsidTr="00C05B8B">
        <w:trPr>
          <w:tblCellSpacing w:w="0" w:type="dxa"/>
        </w:trPr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1 06 06043 10 0000 110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5B8B" w:rsidRDefault="00C05B8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Приложение №2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lastRenderedPageBreak/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09.11.2022 г. №98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ПОРЯДОК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внесения изменений в перечень главных администраторов доходов бюджета МО «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сельсовет»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области.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В случаях изменения состава и (или) функций главных администраторов доходов 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доходов 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области, изменения в перечень главных администраторов доходов 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области, а также в состав закрепленных за главными администраторами доходов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 кодов классификации доходов 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 вносятся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правовые акты Курской области, нормативные правовые акты муниципального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 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муниципального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области.</w:t>
      </w:r>
      <w:proofErr w:type="gramEnd"/>
    </w:p>
    <w:p w:rsidR="00C05B8B" w:rsidRDefault="00C05B8B" w:rsidP="00C05B8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  Льговского района Курской области.</w:t>
      </w:r>
    </w:p>
    <w:p w:rsidR="00E42760" w:rsidRPr="00C05B8B" w:rsidRDefault="00E42760" w:rsidP="00C05B8B">
      <w:pPr>
        <w:rPr>
          <w:szCs w:val="28"/>
        </w:rPr>
      </w:pPr>
    </w:p>
    <w:sectPr w:rsidR="00E42760" w:rsidRPr="00C05B8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979B4"/>
    <w:multiLevelType w:val="multilevel"/>
    <w:tmpl w:val="870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00B60"/>
    <w:multiLevelType w:val="multilevel"/>
    <w:tmpl w:val="175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2"/>
  </w:num>
  <w:num w:numId="16">
    <w:abstractNumId w:val="5"/>
  </w:num>
  <w:num w:numId="17">
    <w:abstractNumId w:val="25"/>
  </w:num>
  <w:num w:numId="18">
    <w:abstractNumId w:val="3"/>
  </w:num>
  <w:num w:numId="19">
    <w:abstractNumId w:val="32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8"/>
  </w:num>
  <w:num w:numId="30">
    <w:abstractNumId w:val="0"/>
  </w:num>
  <w:num w:numId="31">
    <w:abstractNumId w:val="14"/>
  </w:num>
  <w:num w:numId="32">
    <w:abstractNumId w:val="3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4064F"/>
    <w:rsid w:val="00A86FB2"/>
    <w:rsid w:val="00A929F8"/>
    <w:rsid w:val="00AA7968"/>
    <w:rsid w:val="00B503A6"/>
    <w:rsid w:val="00B94AF7"/>
    <w:rsid w:val="00B97CBD"/>
    <w:rsid w:val="00C05B8B"/>
    <w:rsid w:val="00C10853"/>
    <w:rsid w:val="00CC7F34"/>
    <w:rsid w:val="00CD3242"/>
    <w:rsid w:val="00CE2655"/>
    <w:rsid w:val="00CF4F4B"/>
    <w:rsid w:val="00D06D90"/>
    <w:rsid w:val="00D1299D"/>
    <w:rsid w:val="00D22582"/>
    <w:rsid w:val="00D243AB"/>
    <w:rsid w:val="00D94C25"/>
    <w:rsid w:val="00DC76DC"/>
    <w:rsid w:val="00E007D8"/>
    <w:rsid w:val="00E069C5"/>
    <w:rsid w:val="00E1593B"/>
    <w:rsid w:val="00E24BEB"/>
    <w:rsid w:val="00E42760"/>
    <w:rsid w:val="00E61A1B"/>
    <w:rsid w:val="00E61D4C"/>
    <w:rsid w:val="00E64D28"/>
    <w:rsid w:val="00EC53F8"/>
    <w:rsid w:val="00F13535"/>
    <w:rsid w:val="00F27BDB"/>
    <w:rsid w:val="00F72F8D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594406/c5e4d8cd0fc5f0e801bfa5b6014aa4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69</cp:revision>
  <dcterms:created xsi:type="dcterms:W3CDTF">2023-08-22T03:59:00Z</dcterms:created>
  <dcterms:modified xsi:type="dcterms:W3CDTF">2023-08-23T12:30:00Z</dcterms:modified>
</cp:coreProperties>
</file>