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71" w:rsidRDefault="00406371" w:rsidP="0040637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РЕШЕНИЕ от 17 марта 2023 г. № 7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от 16 ноября 2021 г. № 29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сельсовет» Льговского района Курской области».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Собрание депутатов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Третьего созыва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РЕШЕНИЕ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   17 марта      2023   г.   № 7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О внесении изменений в решение собрания депутатов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 от 16 ноября 2021 г. № 29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области».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.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На основании Протеста Льговского межрайонного прокурора           от 01.02.2023г. № 22-2023 г.,  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постановлением  Правительства Российской Федерации от 12.08.2002 №584 «Об утверждении Положения   о  проведении  конкурса   по   продаже государственного  или   муниципального  имущества», постановлением Правительства Российской Федерации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от 29.12.2020 №2352 «О внесении изменений в Постановление Правительства Российской Федерации от 26.12.2005 №806», Уставом  муниципального образования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области,  Собрание депутатов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   Р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ешило: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1.Внести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 от</w:t>
      </w:r>
      <w:r>
        <w:rPr>
          <w:rStyle w:val="a5"/>
          <w:rFonts w:ascii="Tahoma" w:hAnsi="Tahoma" w:cs="Tahoma"/>
          <w:color w:val="000000"/>
          <w:sz w:val="15"/>
          <w:szCs w:val="15"/>
        </w:rPr>
        <w:t>  </w:t>
      </w:r>
      <w:r>
        <w:rPr>
          <w:rFonts w:ascii="Tahoma" w:hAnsi="Tahoma" w:cs="Tahoma"/>
          <w:color w:val="000000"/>
          <w:sz w:val="15"/>
          <w:szCs w:val="15"/>
        </w:rPr>
        <w:t>16 ноября 2021 г. № 29 «Об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». :</w:t>
      </w:r>
      <w:proofErr w:type="gramEnd"/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П. 7.2. изложить в новой редакции: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7.2. В соответствии с утвержденной собранием депутатов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 Программой приватизации постановление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 об условиях приватизации муниципального имущества должно содержать: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наименование имущества и иные позволяющие его индивидуализировать данные (характеристика имущества);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  способ приватизации имущества;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 начальная цена имущества, если иное не предусмотрено решением Правительства Российской Федерации, принятым в соответствии с </w:t>
      </w:r>
      <w:hyperlink r:id="rId5" w:anchor="dst2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абзацем шестнадцатым пункта 1 статьи 6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Федерального закона;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срок рассрочки платежа (в случае ее предоставления);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иные необходимые для приватизации имущества сведения.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состав подлежащего приватизации имущественного комплекса унитарного предприятия, определенный в соответствии со </w:t>
      </w:r>
      <w:hyperlink r:id="rId6" w:anchor="dst10007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 11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Федерального закона;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6) размер уставного капитала акционерного общества или общества с ограниченной ответственностью,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создаваемых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посредством преобразования унитарного предприятия;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П. 8.2. изложить в новой редакции: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</w:t>
      </w:r>
      <w:hyperlink r:id="rId7" w:anchor="dst100093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способ</w:t>
        </w:r>
      </w:hyperlink>
      <w:r>
        <w:rPr>
          <w:rFonts w:ascii="Tahoma" w:hAnsi="Tahoma" w:cs="Tahoma"/>
          <w:color w:val="000000"/>
          <w:sz w:val="15"/>
          <w:szCs w:val="15"/>
        </w:rPr>
        <w:t> приватизации такого имущества;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начальная цена продажи такого имущества;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форма подачи предложений о цене такого имущества;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6) условия и сроки платежа, необходимые реквизиты счетов;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7) размер задатка, срок и порядок его внесения, необходимые реквизиты счетов;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8) порядок, место, даты начала и окончания подачи заявок, предложений;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9) исчерпывающий перечень представляемых участниками торгов документов и требования к их оформлению;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10) срок заключения договора купли-продажи такого имущества;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13) порядок определения победителей (при проведен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ии ау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14) место и срок подведения итогов продажи государственного или муниципального имущества;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15)  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lastRenderedPageBreak/>
        <w:t>16) размер и порядок выплаты вознаграждения юридическому лицу, которое в соответствии с </w:t>
      </w:r>
      <w:hyperlink r:id="rId8" w:anchor="dst57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подпунктом 8.1 пункта 1 статьи 6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Разместить в сети «Интернет» на 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Льговского  района.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Решение вступает в силу со дня его опубликования.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 Собрания депутатов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                                       Ю.В. Абакумов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Вышнедеревенскогосельсовета</w:t>
      </w:r>
      <w:proofErr w:type="spellEnd"/>
    </w:p>
    <w:p w:rsidR="00406371" w:rsidRDefault="00406371" w:rsidP="0040637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                         Н.В.Карамышева</w:t>
      </w:r>
    </w:p>
    <w:p w:rsidR="00E42760" w:rsidRPr="00406371" w:rsidRDefault="00E42760" w:rsidP="00406371">
      <w:pPr>
        <w:rPr>
          <w:szCs w:val="28"/>
        </w:rPr>
      </w:pPr>
    </w:p>
    <w:sectPr w:rsidR="00E42760" w:rsidRPr="00406371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F2387"/>
    <w:rsid w:val="002D5181"/>
    <w:rsid w:val="002E37AE"/>
    <w:rsid w:val="002F265C"/>
    <w:rsid w:val="003B12EB"/>
    <w:rsid w:val="003D132A"/>
    <w:rsid w:val="003D7B41"/>
    <w:rsid w:val="003E1DC7"/>
    <w:rsid w:val="00403325"/>
    <w:rsid w:val="00406371"/>
    <w:rsid w:val="0040724F"/>
    <w:rsid w:val="0042276E"/>
    <w:rsid w:val="004B5FC5"/>
    <w:rsid w:val="00514F78"/>
    <w:rsid w:val="005C23C2"/>
    <w:rsid w:val="005F46A9"/>
    <w:rsid w:val="00626711"/>
    <w:rsid w:val="00640CE7"/>
    <w:rsid w:val="0065696C"/>
    <w:rsid w:val="006C0149"/>
    <w:rsid w:val="0071464B"/>
    <w:rsid w:val="007C20DC"/>
    <w:rsid w:val="007C5F54"/>
    <w:rsid w:val="007F1964"/>
    <w:rsid w:val="00836983"/>
    <w:rsid w:val="008F3345"/>
    <w:rsid w:val="0095418A"/>
    <w:rsid w:val="009C7270"/>
    <w:rsid w:val="009E1756"/>
    <w:rsid w:val="00A4064F"/>
    <w:rsid w:val="00A86FB2"/>
    <w:rsid w:val="00AA7968"/>
    <w:rsid w:val="00B503A6"/>
    <w:rsid w:val="00C10853"/>
    <w:rsid w:val="00CC7F34"/>
    <w:rsid w:val="00CE2655"/>
    <w:rsid w:val="00CF4F4B"/>
    <w:rsid w:val="00D06D90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2245/f7162b65bba1aa84cd589598ae2ba0c6a16bf0b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2245/12214e0de6c5a42d07cdc00e13c51dd49e92d6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2245/cdc12fc869f5c52399f1324abea7d940838b546c/" TargetMode="External"/><Relationship Id="rId5" Type="http://schemas.openxmlformats.org/officeDocument/2006/relationships/hyperlink" Target="http://www.consultant.ru/document/cons_doc_LAW_422245/f7162b65bba1aa84cd589598ae2ba0c6a16bf0b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45</cp:revision>
  <dcterms:created xsi:type="dcterms:W3CDTF">2023-08-22T03:59:00Z</dcterms:created>
  <dcterms:modified xsi:type="dcterms:W3CDTF">2023-08-23T06:13:00Z</dcterms:modified>
</cp:coreProperties>
</file>