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29" w:rsidRDefault="00FF6229" w:rsidP="00FF622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22 июня 2021 года №42 Об утверждении местных нормативов градостроительного проектирования Вышнедеревенского сельсовета Льговского района Курской области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АДМИНИСТРАЦИЯ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 СЕЛЬСОВЕТА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ПОСТАНОВЛЕНИЕ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от 22 июня 2021 года                                                                                                      №42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Об утверждении местных нормативов градостроительного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проектирования Вышнедеревенского сельсовета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 Курской области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 В соответствии с ч.1 ст.8 и ст.29.4 Градостроительного кодекса РФ, ст.14 Федерального закона от 06.10.2003 №131-ФЗ «Об общих принципах организации местного самоуправления в Российской Федерации», руководствуясь Уставом муниципального образования «Вышнедеревенский сельсовет» Льговского района Курской области, Администрация Вышнедеревенского сельсовета Льговского района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  <w:r>
        <w:rPr>
          <w:rStyle w:val="a5"/>
          <w:rFonts w:ascii="Tahoma" w:hAnsi="Tahoma" w:cs="Tahoma"/>
          <w:color w:val="000000"/>
          <w:sz w:val="15"/>
          <w:szCs w:val="15"/>
        </w:rPr>
        <w:t> ПОСТАНОВЛЯЕТ: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Утвердить прилагаемые местные нормативы градостроительного проектирования Вышнедеревенского сельсовета Льговского района Курской области.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 2.  Постановление Администрации Вышнедеревенского сельсовета Льговского района от 05.10.2017г, № 103 «Об утверждении местных нормативов градостроительного проектирования Вышнедеревенского сельсовета Льговского района Курской области» признать утратившим силу.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 3. Настоящее  Постановление  вступает в силу со дня его обнародования , подлежит размещению на официальном сайте Администрации Вышнедеревенского сельсовета в сети Интернет и в федеральной государственной информационной системе территориального планирования.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Вышнедеревенского сельсовета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                                                                  В.Г.Гоготов      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Местные нормативы градостроительного проектирования муниципального образования «Вышнедеревенский  сельсовет» Льговского  района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Курской области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FF6229" w:rsidTr="00FF6229">
        <w:trPr>
          <w:tblCellSpacing w:w="0" w:type="dxa"/>
        </w:trPr>
        <w:tc>
          <w:tcPr>
            <w:tcW w:w="9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НОРМАТИВЫ ГРАДОСТРОИТЕЛЬНОГО ПРОЕКТИРОВАНИЯ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2021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СОДЕРЖАНИЕ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78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6"/>
        <w:gridCol w:w="1325"/>
      </w:tblGrid>
      <w:tr w:rsidR="00FF6229" w:rsidTr="00FF6229">
        <w:trPr>
          <w:tblHeader/>
          <w:tblCellSpacing w:w="0" w:type="dxa"/>
        </w:trPr>
        <w:tc>
          <w:tcPr>
            <w:tcW w:w="7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Наименование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Примечание</w:t>
            </w:r>
          </w:p>
        </w:tc>
      </w:tr>
      <w:tr w:rsidR="00FF6229" w:rsidTr="00FF6229">
        <w:trPr>
          <w:tblCellSpacing w:w="0" w:type="dxa"/>
        </w:trPr>
        <w:tc>
          <w:tcPr>
            <w:tcW w:w="7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Содержание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FF6229" w:rsidTr="00FF6229">
        <w:trPr>
          <w:tblCellSpacing w:w="0" w:type="dxa"/>
        </w:trPr>
        <w:tc>
          <w:tcPr>
            <w:tcW w:w="7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I. ОСНОВНАЯ ЧАСТЬ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FF6229" w:rsidTr="00FF6229">
        <w:trPr>
          <w:tblCellSpacing w:w="0" w:type="dxa"/>
        </w:trPr>
        <w:tc>
          <w:tcPr>
            <w:tcW w:w="7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1. Общие положения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FF6229" w:rsidTr="00FF6229">
        <w:trPr>
          <w:tblCellSpacing w:w="0" w:type="dxa"/>
        </w:trPr>
        <w:tc>
          <w:tcPr>
            <w:tcW w:w="7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1.1 Расположение и природно-климатические условия Вышнедеревенского поселения Льговского района Курской области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</w:tr>
      <w:tr w:rsidR="00FF6229" w:rsidTr="00FF6229">
        <w:trPr>
          <w:tblCellSpacing w:w="0" w:type="dxa"/>
        </w:trPr>
        <w:tc>
          <w:tcPr>
            <w:tcW w:w="7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1.2 Социально-демографический состав и плотность населения на территории Вышнедеревенского поселения Льговского района Курской  области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  <w:tr w:rsidR="00FF6229" w:rsidTr="00FF6229">
        <w:trPr>
          <w:tblCellSpacing w:w="0" w:type="dxa"/>
        </w:trPr>
        <w:tc>
          <w:tcPr>
            <w:tcW w:w="7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Раздел 2.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</w:tr>
      <w:tr w:rsidR="00FF6229" w:rsidTr="00FF6229">
        <w:trPr>
          <w:tblCellSpacing w:w="0" w:type="dxa"/>
        </w:trPr>
        <w:tc>
          <w:tcPr>
            <w:tcW w:w="7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2.1. Иные объекты, территории, которые необходимы для осуществления органами местного самоуправления полномочий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по вопросам местного значения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</w:tr>
      <w:tr w:rsidR="00FF6229" w:rsidTr="00FF6229">
        <w:trPr>
          <w:tblCellSpacing w:w="0" w:type="dxa"/>
        </w:trPr>
        <w:tc>
          <w:tcPr>
            <w:tcW w:w="7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</w:tr>
      <w:tr w:rsidR="00FF6229" w:rsidTr="00FF6229">
        <w:trPr>
          <w:tblCellSpacing w:w="0" w:type="dxa"/>
        </w:trPr>
        <w:tc>
          <w:tcPr>
            <w:tcW w:w="7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</w:tr>
      <w:tr w:rsidR="00FF6229" w:rsidTr="00FF6229">
        <w:trPr>
          <w:tblCellSpacing w:w="0" w:type="dxa"/>
        </w:trPr>
        <w:tc>
          <w:tcPr>
            <w:tcW w:w="7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II.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«ВЫШНЕДЕРЕВЕНСКИЙ  СЕЛЬСОВЕТ» ЛЬГОВСКОГО РАЙОНА КУРСКОЙ ОБЛАСТИ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</w:tr>
      <w:tr w:rsidR="00FF6229" w:rsidTr="00FF6229">
        <w:trPr>
          <w:tblCellSpacing w:w="0" w:type="dxa"/>
        </w:trPr>
        <w:tc>
          <w:tcPr>
            <w:tcW w:w="7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1. Материалы по обоснованию расчетных показателей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«Вышнедеревенский сельсовет» Льговского района Курской области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</w:tr>
      <w:tr w:rsidR="00FF6229" w:rsidTr="00FF6229">
        <w:trPr>
          <w:tblCellSpacing w:w="0" w:type="dxa"/>
        </w:trPr>
        <w:tc>
          <w:tcPr>
            <w:tcW w:w="7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III. ПРАВИЛА И ОБЛАСТЬ ПРИМЕНЕНИЯ РАСЧеТНЫХ ПОКАЗАТЕЛЕЙ, СОДЕРЖАЩИХСЯ В ОСНОВНОЙ ЧАСТИ МЕСТНЫХ НОРМАТИВОВ ГРАДОСТРОИТЕЛЬНОГО ПРОЕКТИРОВАНИЯ «ВЫШНЕДЕРЕВЕНСКИЙ  СЕЛЬСОВЕТ» ЛЬГОВСКОГО РАЙОНА КУРСКОЙ ОБЛАСТИ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</w:tr>
      <w:tr w:rsidR="00FF6229" w:rsidTr="00FF6229">
        <w:trPr>
          <w:tblCellSpacing w:w="0" w:type="dxa"/>
        </w:trPr>
        <w:tc>
          <w:tcPr>
            <w:tcW w:w="7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Приложения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I. ОСНОВНАЯ ЧАСТЬ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Общие положения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Местные нормативы градостроительного проектирования муниципального образования «Вышнедеревенский сельсовет» Льговского  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«Вышнедеревенский сельсовет» Льговского  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2</w:t>
      </w:r>
      <w:r>
        <w:rPr>
          <w:rFonts w:ascii="Tahoma" w:hAnsi="Tahoma" w:cs="Tahoma"/>
          <w:color w:val="000000"/>
          <w:sz w:val="15"/>
          <w:szCs w:val="15"/>
        </w:rPr>
        <w:t> Градостроительного кодекса Российской Федерации.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Местные нормативы градостроительного проектирования  Вышнедеревенского сельсовета Льговского района Курской  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</w:t>
      </w:r>
      <w:r>
        <w:rPr>
          <w:rFonts w:ascii="Tahoma" w:hAnsi="Tahoma" w:cs="Tahoma"/>
          <w:color w:val="000000"/>
          <w:sz w:val="15"/>
          <w:szCs w:val="15"/>
        </w:rPr>
        <w:lastRenderedPageBreak/>
        <w:t>предусмотренным частью 4 статьи 29.2. Градостроительного кодекса Российской Федерации и статьей 16  Закона Курской  области от 31.10.2006 № 76-ЗКО «О градостроительной деятельности в Курской области», населения Вышнедеревенского поселения и расчетные показатели максимально допустимого уровня территориальной доступности таких объектов для населения Вышнедеревенского поселения.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а) электро-, тепло-, газо- и водоснабжение населения, водоотведение;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б) автомобильные дороги местного значения;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в) физическая культура и массовый спорт, образование, здравоохранение, утилизация и переработка бытовых и промышленных отходов;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г) иные области в связи с решением вопросов местного значения поселения.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Законом Курской области от 31.10.2006 №76-ЗКО «О градостроительной деятельности в Курской  области» статья 16  установлены объекты местного значения для поселения.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объектам местного значения, подлежащим отображению на генеральном плане поселения, относятся: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в области электро-, тепло-, газо- и водоснабжения населения, водоотведения: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кВ включительно;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б) 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автомобильные дороги местного значения, расположенные в границах муниципального образования;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в области культуры, физической культуры и спорта: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объекты культуры, досуга, спорта, находящиеся в собственности муниципального образования;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 в области образования: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5) в области обработки, утилизации, обезвреживания, размещения отходов производства и потребления: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1.1.        Общие сведения о муниципальном образовании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Вышнедеревенский сельсовет расположен в южной части Льговского района Курской области. На западе он граничит с Кореневским районом и Густомойским сельсоветом, на севере – с Селекционным сельсоветом и городом Льгов, на востоке с Большеугонским сельсоветом и Курчатовским районом, на юге с Большесолдатским и Суджанским районами. Утвержден в статусе муниципального образования Законом Курской области № 26-ЗКО от 26.04.2010 г.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Площадь Вышнедеревенского сельсовета равна 274,6 км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2</w:t>
      </w:r>
      <w:r>
        <w:rPr>
          <w:rFonts w:ascii="Tahoma" w:hAnsi="Tahoma" w:cs="Tahoma"/>
          <w:color w:val="000000"/>
          <w:sz w:val="15"/>
          <w:szCs w:val="15"/>
        </w:rPr>
        <w:t>, что составляет более 26,7% площади Льговского района. Численность населения сельсовета на 01.01.2012 г. составила 3010 человек, средняя плотность населения – 11 чел./км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2</w:t>
      </w:r>
      <w:r>
        <w:rPr>
          <w:rFonts w:ascii="Tahoma" w:hAnsi="Tahoma" w:cs="Tahoma"/>
          <w:color w:val="000000"/>
          <w:sz w:val="15"/>
          <w:szCs w:val="15"/>
        </w:rPr>
        <w:t>.                     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состав Вышнедеревенского сельсовета входят 28 населенных пунктов. Административным центром муниципального образования является село Вышние Деревеньки с численностью населения 379 человека.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Таблица 1      Сведения о населении муниципального образования (по населенным пунктам)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5"/>
        <w:gridCol w:w="2343"/>
        <w:gridCol w:w="1434"/>
        <w:gridCol w:w="2647"/>
        <w:gridCol w:w="990"/>
        <w:gridCol w:w="1726"/>
      </w:tblGrid>
      <w:tr w:rsidR="00FF6229" w:rsidTr="00FF6229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Удаленность (км.)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Число дворов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Общая численность, чел.</w:t>
            </w:r>
          </w:p>
        </w:tc>
      </w:tr>
      <w:tr w:rsidR="00FF6229" w:rsidTr="00FF6229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п/п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от районного центра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color w:val="FFFFFF"/>
                <w:sz w:val="15"/>
                <w:szCs w:val="15"/>
              </w:rPr>
            </w:pP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с.Вышние Деревеньки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239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с.Кромские Быки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с.Черемошки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243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с.Цуканово-Бобрик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д.Левшинка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д.Большая Орловка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с.Малеевка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с.Стремоухово Бобрик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с.Левшинка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д.Булгаковка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п.Яблоневый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с.Дурово-Бобрик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д.Семеновка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д.Арсеньевка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д.Любомировка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п.ст.Деревеньки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с.Букреево-Бобрик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д.Красная Новь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д.Милютино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д.Александровка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д.Дьяковка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д.Екатериновка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д.Анастасьевка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х.Веселая Поляна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х.Беженцев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д.Шапошниково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д.Васильевка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х.Волжин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1998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Муниципальное образование имеет выгодное транспортно-географическое положение. По территории Вышнедеревенского сельсовета проходит автомобильная дорога регионального значения «Льгов-Суджа» и железная дорога «Льгов-Готня». Ближайшая железнодорожная станция «Льгов» находится на расстоянии 10 км от сельсовета.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2010 году в соответствии с законом Курской области «О преобразовании некоторых муниципальных образований и внесении изменений в отдельные законодательные акты Курской области» Вышнедеревенский сельсовет был преобразован путем объединения граничащих между собой муниципальных образований: муниципальное образование Цуканово-Бобрикский сельсовет Льговского района Курской области, муниципальное образование Кромбыковский сельсовет Льговского района Курской области, муниципальное образование Малеевский сельсовет Льговского района Курской области и муниципальное образование Вышнедеревенский сельсовет Льговского района Курской области в муниципальное образование Вышнедеревенский сельсовет Льговского района Курской области.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1.2.                    Административное устройство муниципального образования. Границы муниципального образования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Вышнедеревенский сельсовет – административно-территориальная единица (сельсовет) и муниципальное образование (сельское поселение) в Льговском районе Курской области.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Структуру органа местного самоуправления администрации Вышнедеревенского сельсовета составляют: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представительный орган муниципального образования – Собрание депутатов Вышнедеревенского сельсовета Льговского района;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глава администрации муниципального образования – глава Вышнедеревенского сельсовета Льговского района;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местная администрация (исполнительно-распорядительный орган муниципального образования) – администрация Вышнедеревенского сельсовета Льговского района;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контрольный орган муниципального образования – ревизионная комиссия Вышнедеревенского сельсовета Льговского района.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Границы сельсовета определены уставом муниципального образования, принятым решением Собрания депутатов Вышнедеревенского сельсовета Льговского района Курской области № 13 от 22 ноября 2010 года.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состав территории Вышнедеревенского сельсовета Льговского района входят следующие населенные пункты: с.Вышние Деревеньки, д.Большая Орловка, д.Красная Новь, с.Черемошки, п.Яблоневй, с.Кром-Быки, д.Анастасьевка, д.Левшинка, д.Семеновка, д.Шапошниково,с.Малеевка, д.Арсеньевка, х.Беженцев, д.Булгаковка, д.Васильевка, х.Веселая Поляна, х.Волжин, д.Дьяковка, д.Екатериновка, с.Левшинка, д.Любомировка, с.Цуканово-Бобрик, д.Александровка, д.Букреево-Бобрик, п.ст.Деревеньки, с.Дурово-Бобрик, д.Милютино, с.Стремоухово-Бобрик ..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Описание границ МО «Вышнедеревенский сельсовет»: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литеры А до литеры Б - МО «Вышнедеревенский сельсовет» граничит с МО «Город Льгов» Курской области.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литеры Б до литеры В - МО «Вышнедеревенский сельсовет» граничит с МО «Большеугонский сельсовет» Льговского района Курской области.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литеры В до литеры Г - МО «Вышнедеревенский сельсовет» граничит с Курчатовским районом Курской области.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литеры Г до литеры Д - МО «Вышнедеревенский сельсовет» граничит с Большесолдатским районом Курской области.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литеры Д до литеры Е - МО «Вышнедеревенский сельсовет» граничит с Суджанским районом Курской области.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литеры Е до литеры Ж - МО «Вышнедеревенский сельсовет» граничит с Кореневским районом Курской области.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литеры Ж до литеры З - МО «Вышнедеревенский сельсовет» граничит с МО «Вышнедеревенский сельсовет» Льговского района Курской области.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литеры З до литеры А - МО «Вышнедеревенский сельсовет» граничит с МО «Селекционный сельсовет» Льговского района Курской области.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Рисунок 1 – Границы Вышнедеревенского сельсовета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Style w:val="a5"/>
          <w:rFonts w:ascii="Tahoma" w:hAnsi="Tahoma" w:cs="Tahoma"/>
          <w:b/>
          <w:bCs/>
          <w:color w:val="000000"/>
        </w:rPr>
        <w:t>1.3</w:t>
      </w:r>
      <w:r>
        <w:rPr>
          <w:rFonts w:ascii="Tahoma" w:hAnsi="Tahoma" w:cs="Tahoma"/>
          <w:color w:val="000000"/>
        </w:rPr>
        <w:t> </w:t>
      </w:r>
      <w:r>
        <w:rPr>
          <w:rStyle w:val="a5"/>
          <w:rFonts w:ascii="Tahoma" w:hAnsi="Tahoma" w:cs="Tahoma"/>
          <w:b/>
          <w:bCs/>
          <w:color w:val="000000"/>
        </w:rPr>
        <w:t>Природные условия и ресурсы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Климатическая характеристика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схематической карте климатического районирования для строительства территории России Вышнедеревенский сельсовет приурочен к району II, подрайону II В.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Средняя температура самого жаркого месяца (июля) составляет +19,4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0</w:t>
      </w:r>
      <w:r>
        <w:rPr>
          <w:rFonts w:ascii="Tahoma" w:hAnsi="Tahoma" w:cs="Tahoma"/>
          <w:color w:val="000000"/>
          <w:sz w:val="15"/>
          <w:szCs w:val="15"/>
        </w:rPr>
        <w:t>С. Средняя температура самого холодного месяца (январь) составляет -8,1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0</w:t>
      </w:r>
      <w:r>
        <w:rPr>
          <w:rFonts w:ascii="Tahoma" w:hAnsi="Tahoma" w:cs="Tahoma"/>
          <w:color w:val="000000"/>
          <w:sz w:val="15"/>
          <w:szCs w:val="15"/>
        </w:rPr>
        <w:t>С.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Абсолютный максимум температуры воздуха +32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0</w:t>
      </w:r>
      <w:r>
        <w:rPr>
          <w:rFonts w:ascii="Tahoma" w:hAnsi="Tahoma" w:cs="Tahoma"/>
          <w:color w:val="000000"/>
          <w:sz w:val="15"/>
          <w:szCs w:val="15"/>
        </w:rPr>
        <w:t>С, абсолютный минимум -26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0</w:t>
      </w:r>
      <w:r>
        <w:rPr>
          <w:rFonts w:ascii="Tahoma" w:hAnsi="Tahoma" w:cs="Tahoma"/>
          <w:color w:val="000000"/>
          <w:sz w:val="15"/>
          <w:szCs w:val="15"/>
        </w:rPr>
        <w:t>С.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Направления господствующих ветров в среднем за год видны из следующей таблицы (в % от общего числа наблюдений).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Таблица 2 - Повторяемость направления ветра (средняя многолетняя роза ветров)</w:t>
      </w:r>
    </w:p>
    <w:tbl>
      <w:tblPr>
        <w:tblW w:w="18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47"/>
        <w:gridCol w:w="1363"/>
        <w:gridCol w:w="1363"/>
        <w:gridCol w:w="1363"/>
        <w:gridCol w:w="1559"/>
        <w:gridCol w:w="974"/>
        <w:gridCol w:w="1363"/>
        <w:gridCol w:w="1363"/>
        <w:gridCol w:w="1363"/>
        <w:gridCol w:w="2142"/>
      </w:tblGrid>
      <w:tr w:rsidR="00FF6229" w:rsidTr="00FF6229">
        <w:trPr>
          <w:tblCellSpacing w:w="0" w:type="dxa"/>
        </w:trPr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Годовое направление ветра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СВ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ЮВ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Ю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ЮЗ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З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СЗ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Штиль</w:t>
            </w:r>
          </w:p>
        </w:tc>
      </w:tr>
      <w:tr w:rsidR="00FF6229" w:rsidTr="00FF6229">
        <w:trPr>
          <w:tblCellSpacing w:w="0" w:type="dxa"/>
        </w:trPr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Устойчивый снежный покров образуется в первой декаде декабря и держится в среднем 110 дней. Высота снежного покрова по снегосъемкам на последний день декады (поле) наибольшая – 45,7 см.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среднем за период декабрь-февраль наблюдается по 3 дня с оттепелью. Запасы воды в снежном покрове, промерзание почвы и ее увлажнение в значительной степени определяют величину весеннего стока, а следовательно, и гидрологический режим рек.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конце марта (в среднем 25-е число) происходит переход среднесуточной температуры воздуха через 0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0</w:t>
      </w:r>
      <w:r>
        <w:rPr>
          <w:rFonts w:ascii="Tahoma" w:hAnsi="Tahoma" w:cs="Tahoma"/>
          <w:color w:val="000000"/>
          <w:sz w:val="15"/>
          <w:szCs w:val="15"/>
        </w:rPr>
        <w:t> и начинается разрушение снежного покрова. В конце апреля месяца (в среднем 29 апреля) – через +10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0</w:t>
      </w:r>
      <w:r>
        <w:rPr>
          <w:rFonts w:ascii="Tahoma" w:hAnsi="Tahoma" w:cs="Tahoma"/>
          <w:color w:val="000000"/>
          <w:sz w:val="15"/>
          <w:szCs w:val="15"/>
        </w:rPr>
        <w:t>С. Продолжительность периода с температурой воздуха выше 10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0</w:t>
      </w:r>
      <w:r>
        <w:rPr>
          <w:rFonts w:ascii="Tahoma" w:hAnsi="Tahoma" w:cs="Tahoma"/>
          <w:color w:val="000000"/>
          <w:sz w:val="15"/>
          <w:szCs w:val="15"/>
        </w:rPr>
        <w:t>С составляет в среднем 148 дней. Среднегодовое количество осадков составляет 563 мм. Количество выпадающих осадков за отдельные месяцы может значительно отклоняться от среднего многолетнего значения.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В таблицах 3-12 приводятся метеорологические характеристики, рассчитанные по данным многолетних наблюдений на метеорологической станции Льгов.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Метеорологические характеристики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Таблица 3 - Даты наступления среднесуточной температуры воздуха выше и ниже определенных пределов и число дней с температурой, превышающей эти пределы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5"/>
        <w:gridCol w:w="750"/>
        <w:gridCol w:w="705"/>
        <w:gridCol w:w="690"/>
        <w:gridCol w:w="735"/>
        <w:gridCol w:w="750"/>
      </w:tblGrid>
      <w:tr w:rsidR="00FF6229" w:rsidTr="00FF6229">
        <w:trPr>
          <w:tblHeader/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Даты наступления температуры воздуха, выше и ниже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-5</w:t>
            </w:r>
            <w:r>
              <w:rPr>
                <w:rStyle w:val="a5"/>
                <w:color w:val="FFFFFF"/>
                <w:sz w:val="15"/>
                <w:szCs w:val="15"/>
                <w:vertAlign w:val="superscript"/>
              </w:rPr>
              <w:t>0</w:t>
            </w:r>
            <w:r>
              <w:rPr>
                <w:rStyle w:val="a5"/>
                <w:color w:val="FFFFFF"/>
                <w:sz w:val="15"/>
                <w:szCs w:val="15"/>
              </w:rPr>
              <w:t>С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0</w:t>
            </w:r>
            <w:r>
              <w:rPr>
                <w:rStyle w:val="a5"/>
                <w:color w:val="FFFFFF"/>
                <w:sz w:val="15"/>
                <w:szCs w:val="15"/>
                <w:vertAlign w:val="superscript"/>
              </w:rPr>
              <w:t>0</w:t>
            </w:r>
            <w:r>
              <w:rPr>
                <w:rStyle w:val="a5"/>
                <w:color w:val="FFFFFF"/>
                <w:sz w:val="15"/>
                <w:szCs w:val="15"/>
              </w:rPr>
              <w:t>С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+5</w:t>
            </w:r>
            <w:r>
              <w:rPr>
                <w:rStyle w:val="a5"/>
                <w:color w:val="FFFFFF"/>
                <w:sz w:val="15"/>
                <w:szCs w:val="15"/>
                <w:vertAlign w:val="superscript"/>
              </w:rPr>
              <w:t>0</w:t>
            </w:r>
            <w:r>
              <w:rPr>
                <w:rStyle w:val="a5"/>
                <w:color w:val="FFFFFF"/>
                <w:sz w:val="15"/>
                <w:szCs w:val="15"/>
              </w:rPr>
              <w:t>С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+10</w:t>
            </w:r>
            <w:r>
              <w:rPr>
                <w:rStyle w:val="a5"/>
                <w:color w:val="FFFFFF"/>
                <w:sz w:val="15"/>
                <w:szCs w:val="15"/>
                <w:vertAlign w:val="superscript"/>
              </w:rPr>
              <w:t>0</w:t>
            </w:r>
            <w:r>
              <w:rPr>
                <w:rStyle w:val="a5"/>
                <w:color w:val="FFFFFF"/>
                <w:sz w:val="15"/>
                <w:szCs w:val="15"/>
              </w:rPr>
              <w:t>С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+15</w:t>
            </w:r>
            <w:r>
              <w:rPr>
                <w:rStyle w:val="a5"/>
                <w:color w:val="FFFFFF"/>
                <w:sz w:val="15"/>
                <w:szCs w:val="15"/>
                <w:vertAlign w:val="superscript"/>
              </w:rPr>
              <w:t>0</w:t>
            </w:r>
            <w:r>
              <w:rPr>
                <w:rStyle w:val="a5"/>
                <w:color w:val="FFFFFF"/>
                <w:sz w:val="15"/>
                <w:szCs w:val="15"/>
              </w:rPr>
              <w:t>С</w:t>
            </w:r>
          </w:p>
        </w:tc>
      </w:tr>
      <w:tr w:rsidR="00FF6229" w:rsidTr="00FF6229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Весной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8/III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25/III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11/IV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29IV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21/V</w:t>
            </w:r>
          </w:p>
        </w:tc>
      </w:tr>
      <w:tr w:rsidR="00FF6229" w:rsidTr="00FF6229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Осенью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10/XII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13/XI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20/X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25/IX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3/IX</w:t>
            </w:r>
          </w:p>
        </w:tc>
      </w:tr>
      <w:tr w:rsidR="00FF6229" w:rsidTr="00FF6229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Число дней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Таблица 4 - Глубина промерзания почвы зимой (см)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2"/>
        <w:gridCol w:w="853"/>
        <w:gridCol w:w="853"/>
        <w:gridCol w:w="853"/>
        <w:gridCol w:w="853"/>
        <w:gridCol w:w="853"/>
        <w:gridCol w:w="1422"/>
        <w:gridCol w:w="1483"/>
        <w:gridCol w:w="1453"/>
      </w:tblGrid>
      <w:tr w:rsidR="00FF6229" w:rsidTr="00FF6229">
        <w:trPr>
          <w:tblCellSpacing w:w="0" w:type="dxa"/>
        </w:trPr>
        <w:tc>
          <w:tcPr>
            <w:tcW w:w="510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Месяцы</w:t>
            </w:r>
          </w:p>
        </w:tc>
        <w:tc>
          <w:tcPr>
            <w:tcW w:w="43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Из максимальных за зиму</w:t>
            </w:r>
          </w:p>
        </w:tc>
      </w:tr>
      <w:tr w:rsidR="00FF6229" w:rsidTr="00FF6229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XI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XII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II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III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IV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Средняя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Наименьшая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Наибольшая</w:t>
            </w:r>
          </w:p>
        </w:tc>
      </w:tr>
      <w:tr w:rsidR="00FF6229" w:rsidTr="00FF6229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Таблица 5 - Даты наступления и прекращения заморозков и устойчивых морозов и продолжительность безморозного периода и устойчивых морозов</w:t>
      </w:r>
    </w:p>
    <w:tbl>
      <w:tblPr>
        <w:tblW w:w="79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7"/>
        <w:gridCol w:w="1332"/>
        <w:gridCol w:w="1306"/>
        <w:gridCol w:w="1332"/>
        <w:gridCol w:w="1371"/>
        <w:gridCol w:w="1341"/>
      </w:tblGrid>
      <w:tr w:rsidR="00FF6229" w:rsidTr="00FF6229">
        <w:trPr>
          <w:tblCellSpacing w:w="0" w:type="dxa"/>
        </w:trPr>
        <w:tc>
          <w:tcPr>
            <w:tcW w:w="3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Средняя дата наступления</w:t>
            </w:r>
          </w:p>
        </w:tc>
        <w:tc>
          <w:tcPr>
            <w:tcW w:w="3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Средняя дата окончания</w:t>
            </w:r>
          </w:p>
        </w:tc>
        <w:tc>
          <w:tcPr>
            <w:tcW w:w="32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Продолжительность</w:t>
            </w:r>
          </w:p>
        </w:tc>
      </w:tr>
      <w:tr w:rsidR="00FF6229" w:rsidTr="00FF6229">
        <w:trPr>
          <w:tblCellSpacing w:w="0" w:type="dxa"/>
        </w:trPr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Заморозков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Устойчивых морозов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Заморозков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Устойчивых морозов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Безморозного периода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Устойчивых морозов</w:t>
            </w:r>
          </w:p>
        </w:tc>
      </w:tr>
      <w:tr w:rsidR="00FF6229" w:rsidTr="00FF6229">
        <w:trPr>
          <w:tblCellSpacing w:w="0" w:type="dxa"/>
        </w:trPr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1/X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3/XII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1/V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3/III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Таблица 6 - Средняя месячная и годовая температура воздуха</w:t>
      </w:r>
    </w:p>
    <w:tbl>
      <w:tblPr>
        <w:tblW w:w="79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2"/>
        <w:gridCol w:w="602"/>
        <w:gridCol w:w="603"/>
        <w:gridCol w:w="603"/>
        <w:gridCol w:w="626"/>
        <w:gridCol w:w="626"/>
        <w:gridCol w:w="626"/>
        <w:gridCol w:w="633"/>
        <w:gridCol w:w="626"/>
        <w:gridCol w:w="603"/>
        <w:gridCol w:w="603"/>
        <w:gridCol w:w="615"/>
        <w:gridCol w:w="621"/>
      </w:tblGrid>
      <w:tr w:rsidR="00FF6229" w:rsidTr="00FF622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III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IV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V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VI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VII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VIII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IX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X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XI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XII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Год</w:t>
            </w:r>
          </w:p>
        </w:tc>
      </w:tr>
      <w:tr w:rsidR="00FF6229" w:rsidTr="00FF622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-8,1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-7,9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-2,8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6,1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13,8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17,6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19,4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18,1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12,4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5,9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-0,4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-5,6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5,7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Таблица 7 - Средняя относительная влажность воздуха</w:t>
      </w:r>
    </w:p>
    <w:tbl>
      <w:tblPr>
        <w:tblW w:w="79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0"/>
        <w:gridCol w:w="1594"/>
        <w:gridCol w:w="1605"/>
        <w:gridCol w:w="1590"/>
        <w:gridCol w:w="1610"/>
      </w:tblGrid>
      <w:tr w:rsidR="00FF6229" w:rsidTr="00FF6229">
        <w:trPr>
          <w:tblCellSpacing w:w="0" w:type="dxa"/>
        </w:trPr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IV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VII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X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Год</w:t>
            </w:r>
          </w:p>
        </w:tc>
      </w:tr>
      <w:tr w:rsidR="00FF6229" w:rsidTr="00FF6229">
        <w:trPr>
          <w:tblCellSpacing w:w="0" w:type="dxa"/>
        </w:trPr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Таблица 8 - Даты образования и разрушения устойчивого снежного покрова</w:t>
      </w:r>
    </w:p>
    <w:tbl>
      <w:tblPr>
        <w:tblW w:w="79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7"/>
        <w:gridCol w:w="2615"/>
        <w:gridCol w:w="2757"/>
      </w:tblGrid>
      <w:tr w:rsidR="00FF6229" w:rsidTr="00FF6229">
        <w:trPr>
          <w:tblCellSpacing w:w="0" w:type="dxa"/>
        </w:trPr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Средняя дата образования устойчивого снежного покрова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Средняя дата разрушения устойчивого снежного покрова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Продолжительность залегания устойчивого снежного покрова</w:t>
            </w:r>
          </w:p>
        </w:tc>
      </w:tr>
      <w:tr w:rsidR="00FF6229" w:rsidTr="00FF6229">
        <w:trPr>
          <w:tblCellSpacing w:w="0" w:type="dxa"/>
        </w:trPr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10/ XII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25/III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Таблица 9 - Высота снежного покрова по снегосъемкам на последний день</w:t>
      </w:r>
    </w:p>
    <w:tbl>
      <w:tblPr>
        <w:tblW w:w="79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5"/>
        <w:gridCol w:w="505"/>
        <w:gridCol w:w="517"/>
        <w:gridCol w:w="528"/>
        <w:gridCol w:w="528"/>
        <w:gridCol w:w="538"/>
        <w:gridCol w:w="528"/>
        <w:gridCol w:w="528"/>
        <w:gridCol w:w="538"/>
        <w:gridCol w:w="528"/>
        <w:gridCol w:w="528"/>
        <w:gridCol w:w="517"/>
        <w:gridCol w:w="540"/>
        <w:gridCol w:w="589"/>
        <w:gridCol w:w="572"/>
      </w:tblGrid>
      <w:tr w:rsidR="00FF6229" w:rsidTr="00FF6229">
        <w:trPr>
          <w:tblCellSpacing w:w="0" w:type="dxa"/>
        </w:trPr>
        <w:tc>
          <w:tcPr>
            <w:tcW w:w="19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XII</w:t>
            </w:r>
          </w:p>
        </w:tc>
        <w:tc>
          <w:tcPr>
            <w:tcW w:w="19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</w:t>
            </w:r>
          </w:p>
        </w:tc>
        <w:tc>
          <w:tcPr>
            <w:tcW w:w="19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II</w:t>
            </w:r>
          </w:p>
        </w:tc>
        <w:tc>
          <w:tcPr>
            <w:tcW w:w="19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III</w:t>
            </w:r>
          </w:p>
        </w:tc>
        <w:tc>
          <w:tcPr>
            <w:tcW w:w="19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Наибольшая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За зиму</w:t>
            </w:r>
          </w:p>
        </w:tc>
      </w:tr>
      <w:tr w:rsidR="00FF6229" w:rsidTr="00FF6229">
        <w:trPr>
          <w:tblCellSpacing w:w="0" w:type="dxa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Ср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Max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Min</w:t>
            </w:r>
          </w:p>
        </w:tc>
      </w:tr>
      <w:tr w:rsidR="00FF6229" w:rsidTr="00FF6229">
        <w:trPr>
          <w:tblCellSpacing w:w="0" w:type="dxa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Таблица 10 - Среднее количество осадков (мм) с поправкой на смачивание</w:t>
      </w:r>
    </w:p>
    <w:tbl>
      <w:tblPr>
        <w:tblW w:w="79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0"/>
        <w:gridCol w:w="520"/>
        <w:gridCol w:w="520"/>
        <w:gridCol w:w="526"/>
        <w:gridCol w:w="370"/>
        <w:gridCol w:w="426"/>
        <w:gridCol w:w="546"/>
        <w:gridCol w:w="565"/>
        <w:gridCol w:w="526"/>
        <w:gridCol w:w="470"/>
        <w:gridCol w:w="476"/>
        <w:gridCol w:w="496"/>
        <w:gridCol w:w="686"/>
        <w:gridCol w:w="686"/>
        <w:gridCol w:w="593"/>
      </w:tblGrid>
      <w:tr w:rsidR="00FF6229" w:rsidTr="00FF6229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II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II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IV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V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VI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VII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VIII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IX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X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XI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XII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XI-III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IV-X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Год</w:t>
            </w:r>
          </w:p>
        </w:tc>
      </w:tr>
      <w:tr w:rsidR="00FF6229" w:rsidTr="00FF6229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563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Таблица 11 - Средняя месячная и годовая скорость ветра(м/сек)</w:t>
      </w:r>
    </w:p>
    <w:tbl>
      <w:tblPr>
        <w:tblW w:w="79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610"/>
        <w:gridCol w:w="610"/>
        <w:gridCol w:w="609"/>
        <w:gridCol w:w="609"/>
        <w:gridCol w:w="609"/>
        <w:gridCol w:w="620"/>
        <w:gridCol w:w="638"/>
        <w:gridCol w:w="609"/>
        <w:gridCol w:w="609"/>
        <w:gridCol w:w="609"/>
        <w:gridCol w:w="620"/>
        <w:gridCol w:w="627"/>
      </w:tblGrid>
      <w:tr w:rsidR="00FF6229" w:rsidTr="00FF622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III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IV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V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VI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VII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VIII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IX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X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XI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XII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Год</w:t>
            </w:r>
          </w:p>
        </w:tc>
      </w:tr>
      <w:tr w:rsidR="00FF6229" w:rsidTr="00FF622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5,1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5,8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5,3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4,6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4,2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3,6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3,2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3,1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3,4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4,2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5,3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4,4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Таблица 12 - Среднемесячные и годовые характеристики температуры</w:t>
      </w:r>
    </w:p>
    <w:tbl>
      <w:tblPr>
        <w:tblW w:w="79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8"/>
        <w:gridCol w:w="600"/>
        <w:gridCol w:w="615"/>
        <w:gridCol w:w="612"/>
        <w:gridCol w:w="608"/>
        <w:gridCol w:w="612"/>
        <w:gridCol w:w="628"/>
        <w:gridCol w:w="644"/>
        <w:gridCol w:w="612"/>
        <w:gridCol w:w="596"/>
        <w:gridCol w:w="612"/>
        <w:gridCol w:w="628"/>
        <w:gridCol w:w="634"/>
      </w:tblGrid>
      <w:tr w:rsidR="00FF6229" w:rsidTr="00FF622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III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IV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V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VI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VII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VIII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IX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X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XI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XII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Год</w:t>
            </w:r>
          </w:p>
        </w:tc>
      </w:tr>
      <w:tr w:rsidR="00FF6229" w:rsidTr="00FF622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Рельеф, гидрография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Вышнедеревенский сельсовет расположен в южной части Среднерусской возвышенности в районе водораздела рек Апока, Бык, Бобрик. Для территории сельсовета характерен сильно волнистый рельеф и значительное расчленение сетью оврагов и балок. На водоразделе преобладают покатые и крупные склоны, которые обусловливают развитие водной эрозии. На территории сельсовета наблюдается значительный перепад высот от 163 м в долинах рек, до 249 м на возвышенностях.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Гидрографическая сеть сельсовета представлена реками Апока, Бык, Бобрик, сетью мелких озер, прудов и ручьев. Все реки, относятся к Днепровскому бассейну.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Питание рек происходит за счет поверхностных и грунтовых вод. Наибольший сток наблюдается весной, во время таяния снега. В летний период питание рек происходит главным образом за счет грунтовых вод и, периодически, за счет поверхностных.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Замерзание водных объектов сельсовета происходит в конце ноября – начале декабря. Наибольшая толщина льда 40-50 см. Вскрытие рек происходит в основном в период с 26 марта до 2 апреля, весенний ледостав длится 2-5 дней.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Почвы, растительность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Преобладающие почвы на территории Вышнедеревенского сельсовета представлены серыми лесными и черноземными почвами. Вдоль рек распространены луговые почвы. Наибольшее распространение по механическому составу получили среднесуглинистые почвы. Содержание гумуса в почве колеблется от 0,6 до 3,3%.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Почвообразующими породами для почв района являются четвертичные отложения. На плато и пологих склонах водоразделов распространены лессовидные породы, подстилаемые мергелем, на них сформировались дерново-подзолистые почвы, серые лесные </w:t>
      </w:r>
      <w:r>
        <w:rPr>
          <w:rFonts w:ascii="Tahoma" w:hAnsi="Tahoma" w:cs="Tahoma"/>
          <w:color w:val="000000"/>
          <w:sz w:val="15"/>
          <w:szCs w:val="15"/>
        </w:rPr>
        <w:lastRenderedPageBreak/>
        <w:t>почвы, черноземы. Мощность лессовидных отложений 21 м, подстилаются они светло-серыми мергелями мощностью 40 м и темно-серыми мергелями мощностью 49 м. Лессовидные отложения имеют желто-палевую окраску, пористые, обладают хорошей водо- и воздухонепроницаемостью, хорошей водоудерживающей способностью. Во влажном состоянии они липкие, вязкие, пластичные, при подсыхании – грубеют и образовывают комки и глыбы.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Механический состав лессовидных отложений неодинаковый, но наибольшее распространение получили отложения среднесуглинистого межсостава. Они обладают наилучшими водно-физическими свойствами. Распределение фракций в составе отложений можно проследить по результатам анализов механического состава. Лессовидные отложения являются лучшими почвообразующими породами.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характеру растительности район относится к лесостепной зоне. Лес главным образом лиственных пород: дуб, береза, осина, ясень, клен. Общая площадь, покрытая лесом 1002,5 га, лесистость сельсовета составляет 8,7 %.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Минерально-сырьевые ресурсы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Разведанные месторождения полезных ископаемых на территории Вышнедеревенского сельсовета, пригодные для промышленной разработки отсутствуют.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Инженерно-строительная характеристика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инженерной характеристике всю территорию муниципального образования можно условно разделить на 3 группы территорий. Каждая из них имеет собственные природные характеристики, определяющие различную степень их благоприятности для нового строительного освоения и охраны геологической среды.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К территориям благоприятным для строительства относится незастроенные территории, имеющие спокойный рельеф и находящиеся в границах населенных пунктов.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К выборочно благоприятным территориям относятся участки земель сельхозназначения не предназначенные для нужд растениеводства.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К территориям, не подлежащим застройке, относятся сельхозугодия, поймы рек, леса, территории с высокой овражной эрозией.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1.4 Население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Курской области.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Численность населения муниципального образования «Вышнедеревенский сельсовет» по состоянию на 1 января 2021 г. составила 1998 человек, в том числе в селе Вышние Деревеньки 379 человек. Средний состав семьи в сельсовете составляет 2,46 человека.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Таблица 13 Динамика численности населения сельсовета в разрезе населенных пунктов</w:t>
      </w:r>
    </w:p>
    <w:tbl>
      <w:tblPr>
        <w:tblW w:w="188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6"/>
        <w:gridCol w:w="4281"/>
        <w:gridCol w:w="1752"/>
        <w:gridCol w:w="2918"/>
        <w:gridCol w:w="1752"/>
        <w:gridCol w:w="2918"/>
        <w:gridCol w:w="1752"/>
        <w:gridCol w:w="2918"/>
      </w:tblGrid>
      <w:tr w:rsidR="00FF6229" w:rsidTr="00FF6229">
        <w:trPr>
          <w:tblHeader/>
          <w:tblCellSpacing w:w="0" w:type="dxa"/>
        </w:trPr>
        <w:tc>
          <w:tcPr>
            <w:tcW w:w="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№</w:t>
            </w:r>
          </w:p>
        </w:tc>
        <w:tc>
          <w:tcPr>
            <w:tcW w:w="11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Наименование</w:t>
            </w:r>
          </w:p>
        </w:tc>
        <w:tc>
          <w:tcPr>
            <w:tcW w:w="1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Численность населения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в 1989 г.</w:t>
            </w:r>
          </w:p>
        </w:tc>
        <w:tc>
          <w:tcPr>
            <w:tcW w:w="1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Численность населения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в 2002 г.</w:t>
            </w:r>
          </w:p>
        </w:tc>
        <w:tc>
          <w:tcPr>
            <w:tcW w:w="1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Численность населения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на 01.01.2021 г.</w:t>
            </w:r>
          </w:p>
        </w:tc>
      </w:tr>
      <w:tr w:rsidR="00FF6229" w:rsidTr="00FF6229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color w:val="FFFFFF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чел.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% к общей численности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чел.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% к общей численности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чел.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% к общей численности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с.Вышние Деревеньки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510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11,3%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376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10,4%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239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11.9%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с.Кромские Быки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387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8,6%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351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9,7%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14.5%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с.Черемошки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435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9,7%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339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9,4%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243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с.Цуканово-Бобрик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4,0%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6,2%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7,6%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д.Левшинка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4,9%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6,9%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3,55%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д.Большая Орловка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6,0%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5,3%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6,9%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с.Малеевка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6,0%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7,0%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6,9%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с.Стремоухово Бобрик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328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7,3%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7,4%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5,35%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с.Левшинка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4,3%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4,3%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7,3%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д.Булгаковка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2,8%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2,7%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3,2%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п.Яблоневый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1,9%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2,6%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1,8%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с.Дурово-Бобрик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2,8%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3,3%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2,4%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д.Семеновка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2,6%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2,4%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д.Арсеньевка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3,2%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2,8%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2,2%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д.Любомировка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4,0%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3,6%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3,2%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п.ст.Деревеньки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3,2%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2,7%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1,7%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с.Букреево-Бобрик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3,1%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2,7%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1,6%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д.Красная Новь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д.Милютино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2,1%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1,8%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1,3%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д.Александровка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1,1%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1,3%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д.Дьяковка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3,3%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2,4%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0,05%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д.Екатериновка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1,8%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1,1%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д.Анастасьевка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0,7%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х.Веселая Поляна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0,6%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х.Беженцев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0,7%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0,7%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0,4%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д.Шапошниково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д.Васильевка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0,7%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0,05%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х.Волжин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1,3%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0,6%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0%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ИТОГО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4498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b/>
                <w:bCs/>
                <w:sz w:val="15"/>
                <w:szCs w:val="15"/>
              </w:rPr>
              <w:t>100,0%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3615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b/>
                <w:bCs/>
                <w:sz w:val="15"/>
                <w:szCs w:val="15"/>
              </w:rPr>
              <w:t>100,0%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1998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b/>
                <w:bCs/>
                <w:sz w:val="15"/>
                <w:szCs w:val="15"/>
              </w:rPr>
              <w:t>100,0%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 период с 1989 по 201 год динамика численности населения сельсовета была отрицательной. Общая убыль населения складывалась из естественной убыли (превышения числа умерших над числом родившихся) и миграционного сальдо. Всего за исследуемый период население сократилось на 1488 человек или 33%. Среднегодовая убыль населения составила 60 чел./год, или 2% в год.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Анализ населения сельсовета по возрастному признаку показывает, что за анализируемый период в возрастной структуре населения происходит рост группы населения старше трудоспособного возраста, т.е. идет процесс «старения населения». Этот </w:t>
      </w:r>
      <w:r>
        <w:rPr>
          <w:rFonts w:ascii="Tahoma" w:hAnsi="Tahoma" w:cs="Tahoma"/>
          <w:color w:val="000000"/>
          <w:sz w:val="15"/>
          <w:szCs w:val="15"/>
        </w:rPr>
        <w:lastRenderedPageBreak/>
        <w:t>процесс обусловлен следующими факторами - снижение рождаемости и миграция репродуктивной части населения из сельсовета в районный и областные центры.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Таблица 14 –Возрастная структура населения Вышнедеревенского сельсовета в разрезе населенных пунктов</w:t>
      </w:r>
    </w:p>
    <w:tbl>
      <w:tblPr>
        <w:tblW w:w="79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"/>
        <w:gridCol w:w="1660"/>
        <w:gridCol w:w="716"/>
        <w:gridCol w:w="738"/>
        <w:gridCol w:w="959"/>
        <w:gridCol w:w="733"/>
        <w:gridCol w:w="991"/>
        <w:gridCol w:w="762"/>
        <w:gridCol w:w="980"/>
      </w:tblGrid>
      <w:tr w:rsidR="00FF6229" w:rsidTr="00FF6229">
        <w:trPr>
          <w:tblHeader/>
          <w:tblCellSpacing w:w="0" w:type="dxa"/>
        </w:trPr>
        <w:tc>
          <w:tcPr>
            <w:tcW w:w="5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№</w:t>
            </w:r>
          </w:p>
        </w:tc>
        <w:tc>
          <w:tcPr>
            <w:tcW w:w="19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Наименование</w:t>
            </w:r>
          </w:p>
        </w:tc>
        <w:tc>
          <w:tcPr>
            <w:tcW w:w="705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Численность населения</w:t>
            </w:r>
          </w:p>
        </w:tc>
      </w:tr>
      <w:tr w:rsidR="00FF6229" w:rsidTr="00FF6229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color w:val="FFFFFF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Всего</w:t>
            </w:r>
          </w:p>
        </w:tc>
        <w:tc>
          <w:tcPr>
            <w:tcW w:w="20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моложе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трудоспособного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возраста</w:t>
            </w:r>
          </w:p>
        </w:tc>
        <w:tc>
          <w:tcPr>
            <w:tcW w:w="20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в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трудоспособном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возрасте</w:t>
            </w:r>
          </w:p>
        </w:tc>
        <w:tc>
          <w:tcPr>
            <w:tcW w:w="20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старше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трудоспособного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возраста</w:t>
            </w:r>
          </w:p>
        </w:tc>
      </w:tr>
      <w:tr w:rsidR="00FF6229" w:rsidTr="00FF6229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color w:val="FFFFFF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чел.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чел.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6"/>
                <w:b/>
                <w:bCs/>
                <w:color w:val="FFFFFF"/>
                <w:sz w:val="15"/>
                <w:szCs w:val="15"/>
              </w:rPr>
              <w:t>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чел.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чел.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с.Вышние Деревеньки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16,7%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53,5%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29,7%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с.Кромские Быки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22,5%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41,5%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35,9%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с.Черемошки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10,7%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57,2%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32,5%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с.Цуканово-Бобрик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17,1%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52,6%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30,3%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д.Левшинка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14,1%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59,1%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26,8%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д.Большая Орловка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17,3%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49,6%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3,4%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с.Малеевка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10,9%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42,7%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46,4%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с.Стремоухово Бобрик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9,3%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52,3%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38,1%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с.Левшинка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49,3%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37,7%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д.Булгаковка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20,3%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37,5%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42,2%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п.Яблоневый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8,3%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33,3%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58,3%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с.Дурово-Бобрик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20,4%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53,1%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26,5%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д.Семеновка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20,7%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55,2%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24,1%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д.Арсеньевка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40,9%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25%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34,1%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д.Любомировка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23,1%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43,1%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33,8%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п.ст.Деревеньки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11,4%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31,4%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57,1%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с.Букреево-Бобрик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6,2%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40,6%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53,1%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д.Красная Новь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6,9%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44,8%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48,3%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д.Милютино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15,4%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46,1%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38,5%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д.Александровка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26,9%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38,4%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34,6%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д.Дьяковка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100%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д.Екатериновка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75%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25%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д.Анастасьевка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100%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х.Веселая Поляна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52,6%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15,8%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31,6%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х.Беженцев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44,4%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55,6%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д.Шапошниково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д.Васильевка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100%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х.Волжин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0%</w:t>
            </w:r>
          </w:p>
        </w:tc>
      </w:tr>
      <w:tr w:rsidR="00FF6229" w:rsidTr="00FF62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1998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329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16,5%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952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b/>
                <w:bCs/>
                <w:sz w:val="15"/>
                <w:szCs w:val="15"/>
              </w:rPr>
              <w:t>47,6%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717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b/>
                <w:bCs/>
                <w:sz w:val="15"/>
                <w:szCs w:val="15"/>
              </w:rPr>
              <w:t>35,9%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сегодняшний день структура населения Вышнедеревенского сельсовета по возрастному признаку выглядит следующим образом: доля населения моложе трудоспособного возраста составляет 16,5%; доля населения в трудоспособном возрасте составляет 47,6%; доля населения старше трудоспособного возраста составляет 35,9%.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сравнении с возрастной структурой населения Льговского района и Курской области в структуре населения Вышнедеревенского сельсовета по возрастному признаку в возрастной структуре населения Вышнедеревенского сельсовета имеются как отрицательные так и положительные тенденции.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отрицательным тенденциям можно отнести высокую долю населения старше трудоспособного возраста и низкую долю населения в трудоспособном возрасте. Так доля населения старше трудоспособного возраста на 2,34% выше районного показателя, и на выше 10,29% областного показателя.  В случае продолжения данной тенденции можно будет говорить о стабилизации численности населения на ближайшую перспективу.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Таблица 15  Сравнительный анализ возрастной структуры Вышнедеревенского сельсовета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"/>
        <w:gridCol w:w="2044"/>
        <w:gridCol w:w="720"/>
        <w:gridCol w:w="608"/>
        <w:gridCol w:w="674"/>
        <w:gridCol w:w="608"/>
        <w:gridCol w:w="652"/>
        <w:gridCol w:w="608"/>
        <w:gridCol w:w="674"/>
      </w:tblGrid>
      <w:tr w:rsidR="00FF6229" w:rsidTr="00FF6229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Численность населения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моложе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трудоспособного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возраста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трудоспособном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возрасте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старше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трудоспособного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возраста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%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Курская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1 127 081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166 583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14,78%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671 872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59,61%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288 626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25,61%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Льговский район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15 550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13,62%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52,82%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33,56%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Вышнедеревенский сельсовет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16,5%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47,6%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35,9%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Прогноз численности населения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Анализ современной ситуации выявил основные направления демографических процессов в Вышнедеревенском сельсовете:</w:t>
      </w:r>
    </w:p>
    <w:p w:rsidR="00FF6229" w:rsidRDefault="00FF6229" w:rsidP="00FF6229">
      <w:pPr>
        <w:numPr>
          <w:ilvl w:val="0"/>
          <w:numId w:val="10"/>
        </w:numPr>
        <w:shd w:val="clear" w:color="auto" w:fill="EEEEEE"/>
        <w:spacing w:before="63" w:after="63" w:line="240" w:lineRule="auto"/>
        <w:ind w:left="0" w:firstLine="25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снижение численности населения за счет естественного прироста;</w:t>
      </w:r>
    </w:p>
    <w:p w:rsidR="00FF6229" w:rsidRDefault="00FF6229" w:rsidP="00FF6229">
      <w:pPr>
        <w:numPr>
          <w:ilvl w:val="0"/>
          <w:numId w:val="10"/>
        </w:numPr>
        <w:shd w:val="clear" w:color="auto" w:fill="EEEEEE"/>
        <w:spacing w:before="63" w:after="63" w:line="240" w:lineRule="auto"/>
        <w:ind w:left="0" w:firstLine="25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высокая доля населения старше трудового возраста;</w:t>
      </w:r>
    </w:p>
    <w:p w:rsidR="00FF6229" w:rsidRDefault="00FF6229" w:rsidP="00FF6229">
      <w:pPr>
        <w:numPr>
          <w:ilvl w:val="0"/>
          <w:numId w:val="10"/>
        </w:numPr>
        <w:shd w:val="clear" w:color="auto" w:fill="EEEEEE"/>
        <w:spacing w:before="63" w:after="63" w:line="240" w:lineRule="auto"/>
        <w:ind w:left="0" w:firstLine="25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тенденция к незначительному «омоложению населения», рост доли населения ниже трудоспособного возраста.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Выявленные тенденции в демографическом движении численности населения Вышнедеревенского сельсовета позволяют сделать прогноз изменения численности на перспективу.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Оценка перспективного изменения численности населения в достаточно широком временном диапазоне (до 2034 г.) требует построения двух вариантов прогноза - «инерционного» и «инновационного». Они необходимы в условиях поливариантности дальнейшего социально-экономического развития территории. Расчетная численность населения и половозрастной состав населения были определены на две даты: 2019 год (первая очередь генерального плана) и 2034 год (расчетный срок).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«Инерционный» сценарий прогноза предполагает сохранение сложившихся условий смертности, рождаемости и миграции.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«Инновационный» сценарий основан на росте численности населения за счет повышения уровня рождаемости, снижения смертности, миграционного притока населения.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Ориентировочный прогноз численности населения выполнен на основании анализа сложившейся социально-экономической и демографической ситуации, а также с учетом основных тенденций перспективного расчета численности населения Российской Федерации до 2034 года.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Численность населения рассчитывается согласно существующей методике по формуле: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 = Нс (1 + (Р+М)/100)Т,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где,   Но – ожидаемая численность населения на расчетный год,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Нс – существующая численность населения,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 – среднегодовой естественный прирост,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 – среднегодовая миграция,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 – число лет расчетного срока.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Далее приведен расчет инерционного и инновационного прогноза численности населения.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Таблица 16 – Данные для расчета ожидаемой численности населения и результаты этого расчета (инерционный сценарий развития)</w:t>
      </w:r>
    </w:p>
    <w:tbl>
      <w:tblPr>
        <w:tblW w:w="18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1"/>
        <w:gridCol w:w="13827"/>
        <w:gridCol w:w="3552"/>
      </w:tblGrid>
      <w:tr w:rsidR="00FF6229" w:rsidTr="00FF6229">
        <w:trPr>
          <w:tblHeader/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№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п/п</w:t>
            </w:r>
          </w:p>
        </w:tc>
        <w:tc>
          <w:tcPr>
            <w:tcW w:w="3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Показатели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Значение</w:t>
            </w:r>
          </w:p>
        </w:tc>
      </w:tr>
      <w:tr w:rsidR="00FF6229" w:rsidTr="00FF6229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Численность населения на момент проектирования, чел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3010</w:t>
            </w:r>
          </w:p>
        </w:tc>
      </w:tr>
      <w:tr w:rsidR="00FF6229" w:rsidTr="00FF6229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Среднегодовой естественный прирост населения, %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-0,5</w:t>
            </w:r>
          </w:p>
        </w:tc>
      </w:tr>
      <w:tr w:rsidR="00FF6229" w:rsidTr="00FF6229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Среднегодовая миграция, %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-0,5</w:t>
            </w:r>
          </w:p>
        </w:tc>
      </w:tr>
      <w:tr w:rsidR="00FF6229" w:rsidTr="00FF6229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Срок первой очереди, лет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</w:tr>
      <w:tr w:rsidR="00FF6229" w:rsidTr="00FF6229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Расчетный срок, лет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</w:tr>
      <w:tr w:rsidR="00FF6229" w:rsidTr="00FF6229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Ожидаемая численность населения в 2019 году, чел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2862</w:t>
            </w:r>
          </w:p>
        </w:tc>
      </w:tr>
      <w:tr w:rsidR="00FF6229" w:rsidTr="00FF6229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Ожидаемая численность населения в 2034 году, чел.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2462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Инерционный сценарий прогноза показывает, что в соответствии с современными тенденциями численность населения сельсовета продолжит снижаться. За следующие 5 лет снижение численности населения сельсовета составит 4,9%, а число жителей снизится до 2862 человек. К 2034 году снижение численности населения сельсовета к уровню 2011 составит года 18,2%, а численность сельсовета снизится до 2462 человек.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Таблица 17 – Данные для расчета ожидаемой численности населения и результаты этого расчета (инновационный сценарий развития)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6975"/>
        <w:gridCol w:w="1815"/>
      </w:tblGrid>
      <w:tr w:rsidR="00FF6229" w:rsidTr="00FF6229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№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п/п</w:t>
            </w:r>
          </w:p>
        </w:tc>
        <w:tc>
          <w:tcPr>
            <w:tcW w:w="6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Показатели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Значение</w:t>
            </w:r>
          </w:p>
        </w:tc>
      </w:tr>
      <w:tr w:rsidR="00FF6229" w:rsidTr="00FF6229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Численность населения на момент проектирования, чел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3010</w:t>
            </w:r>
          </w:p>
        </w:tc>
      </w:tr>
      <w:tr w:rsidR="00FF6229" w:rsidTr="00FF6229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Среднегодовой естественный прирост населения, %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</w:t>
            </w:r>
          </w:p>
        </w:tc>
      </w:tr>
      <w:tr w:rsidR="00FF6229" w:rsidTr="00FF6229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Среднегодовая миграция, %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-0,1</w:t>
            </w:r>
          </w:p>
        </w:tc>
      </w:tr>
      <w:tr w:rsidR="00FF6229" w:rsidTr="00FF6229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Срок первой очереди, лет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</w:tr>
      <w:tr w:rsidR="00FF6229" w:rsidTr="00FF6229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Расчетный срок, лет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</w:tr>
      <w:tr w:rsidR="00FF6229" w:rsidTr="00FF6229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Ожидаемая численность населения в 2019 году, чел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3025</w:t>
            </w:r>
          </w:p>
        </w:tc>
      </w:tr>
      <w:tr w:rsidR="00FF6229" w:rsidTr="00FF6229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Ожидаемая численность населения в 2034 году, чел.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3071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Расчет численности населения по инновационному сценарию развития выполнен с ориентацией на стабилизацию в ближайшие годы социально-экономической ситуации в стране (и соответственно в регионе) и постепенный выход из кризисного состояния. Соответственно прогнозируется повышение среднегодового естественного прироста населения до 0,2% и среднегодового миграционного оттока до -0,1%.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итоге численность населения Вышнедеревенского сельсовета при инновационном сценарии будет продолжать снижаться, но более низкими темпами. Так прогнозируемая численность населения Вышнедеревенского сельсовета к 2019 году составит 3025 человека, а к 2034 году численности населения может повысится до 3071 человека.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Для дальнейших расчетов в генеральном плане численность населения принимается по инновационному сценарию.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Для развития инновационного сценария развития территории необходимо принятие мер по разработке действенных механизмов регулирования процесса воспроизводства населения в новых условиях.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Если меры по демографической политике относятся в первую очередь к компетенции федеральных и региональных органов, то миграционная политика напрямую зависит и от районных и местных властей. Для Вышнедеревенского сельсовета важнейшим мероприятием является удержание трудоспособного и молодого населения на своей территории, а для этого необходимо: создание новых оплачиваемых рабочих мест, а также привлечение мигрантов, иначе реализация инновационного сценария будет не возможна.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Перспективы демографического развития будут определяться:</w:t>
      </w:r>
    </w:p>
    <w:p w:rsidR="00FF6229" w:rsidRDefault="00FF6229" w:rsidP="00FF6229">
      <w:pPr>
        <w:numPr>
          <w:ilvl w:val="0"/>
          <w:numId w:val="11"/>
        </w:numPr>
        <w:shd w:val="clear" w:color="auto" w:fill="EEEEEE"/>
        <w:spacing w:before="63" w:after="63" w:line="240" w:lineRule="auto"/>
        <w:ind w:left="0" w:firstLine="25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улучшением жилищных условий;</w:t>
      </w:r>
    </w:p>
    <w:p w:rsidR="00FF6229" w:rsidRDefault="00FF6229" w:rsidP="00FF6229">
      <w:pPr>
        <w:numPr>
          <w:ilvl w:val="0"/>
          <w:numId w:val="11"/>
        </w:numPr>
        <w:shd w:val="clear" w:color="auto" w:fill="EEEEEE"/>
        <w:spacing w:before="63" w:after="63" w:line="240" w:lineRule="auto"/>
        <w:ind w:left="0" w:firstLine="25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обеспечения занятости населения;</w:t>
      </w:r>
    </w:p>
    <w:p w:rsidR="00FF6229" w:rsidRDefault="00FF6229" w:rsidP="00FF6229">
      <w:pPr>
        <w:numPr>
          <w:ilvl w:val="0"/>
          <w:numId w:val="11"/>
        </w:numPr>
        <w:shd w:val="clear" w:color="auto" w:fill="EEEEEE"/>
        <w:spacing w:before="63" w:after="63" w:line="240" w:lineRule="auto"/>
        <w:ind w:left="0" w:firstLine="25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улучшением инженерно-транспортной инфраструктуры;</w:t>
      </w:r>
    </w:p>
    <w:p w:rsidR="00FF6229" w:rsidRDefault="00FF6229" w:rsidP="00FF6229">
      <w:pPr>
        <w:numPr>
          <w:ilvl w:val="0"/>
          <w:numId w:val="11"/>
        </w:numPr>
        <w:shd w:val="clear" w:color="auto" w:fill="EEEEEE"/>
        <w:spacing w:before="63" w:after="63" w:line="240" w:lineRule="auto"/>
        <w:ind w:left="0" w:firstLine="25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совершенствованием социальной и культурно-бытовой инфраструктуры;</w:t>
      </w:r>
    </w:p>
    <w:p w:rsidR="00FF6229" w:rsidRDefault="00FF6229" w:rsidP="00FF6229">
      <w:pPr>
        <w:numPr>
          <w:ilvl w:val="0"/>
          <w:numId w:val="11"/>
        </w:numPr>
        <w:shd w:val="clear" w:color="auto" w:fill="EEEEEE"/>
        <w:spacing w:before="63" w:after="63" w:line="240" w:lineRule="auto"/>
        <w:ind w:left="0" w:firstLine="25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созданием более комфортной и экологически чистой среды;</w:t>
      </w:r>
    </w:p>
    <w:p w:rsidR="00FF6229" w:rsidRDefault="00FF6229" w:rsidP="00FF6229">
      <w:pPr>
        <w:numPr>
          <w:ilvl w:val="0"/>
          <w:numId w:val="11"/>
        </w:numPr>
        <w:shd w:val="clear" w:color="auto" w:fill="EEEEEE"/>
        <w:spacing w:before="63" w:after="63" w:line="240" w:lineRule="auto"/>
        <w:ind w:left="0" w:firstLine="25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созданием механизма социальной защищенности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tbl>
      <w:tblPr>
        <w:tblW w:w="7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6"/>
        <w:gridCol w:w="1462"/>
        <w:gridCol w:w="298"/>
        <w:gridCol w:w="914"/>
        <w:gridCol w:w="1032"/>
        <w:gridCol w:w="958"/>
        <w:gridCol w:w="358"/>
        <w:gridCol w:w="447"/>
        <w:gridCol w:w="345"/>
      </w:tblGrid>
      <w:tr w:rsidR="00FF6229" w:rsidTr="00FF6229">
        <w:trPr>
          <w:tblCellSpacing w:w="0" w:type="dxa"/>
        </w:trPr>
        <w:tc>
          <w:tcPr>
            <w:tcW w:w="868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2.Предельные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</w:tr>
      <w:tr w:rsidR="00FF6229" w:rsidTr="00FF6229">
        <w:trPr>
          <w:tblCellSpacing w:w="0" w:type="dxa"/>
        </w:trPr>
        <w:tc>
          <w:tcPr>
            <w:tcW w:w="17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Наименование, вид объекта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38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Минимально допустимый уровень обеспеченности</w:t>
            </w:r>
          </w:p>
        </w:tc>
        <w:tc>
          <w:tcPr>
            <w:tcW w:w="31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Максимально допустимый уровень территориальной доступности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Единица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измерения</w:t>
            </w:r>
          </w:p>
        </w:tc>
        <w:tc>
          <w:tcPr>
            <w:tcW w:w="25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Величина, по группам урбанизации</w:t>
            </w:r>
          </w:p>
        </w:tc>
        <w:tc>
          <w:tcPr>
            <w:tcW w:w="9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Единица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измерения</w:t>
            </w:r>
          </w:p>
        </w:tc>
        <w:tc>
          <w:tcPr>
            <w:tcW w:w="21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Величина, по группам урбанизации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А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Б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А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Б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</w:t>
            </w:r>
          </w:p>
        </w:tc>
      </w:tr>
      <w:tr w:rsidR="00FF6229" w:rsidTr="00FF6229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</w:tr>
      <w:tr w:rsidR="00FF6229" w:rsidTr="00FF6229">
        <w:trPr>
          <w:tblCellSpacing w:w="0" w:type="dxa"/>
        </w:trPr>
        <w:tc>
          <w:tcPr>
            <w:tcW w:w="868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Электро-, тепло-, газо- и водоснабжение населения, водоотведение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</w:tr>
      <w:tr w:rsidR="00FF6229" w:rsidTr="00FF6229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электроснабжения сельского поселения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F6229" w:rsidTr="00FF6229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электроснабжения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Объем электропотребления, кВт ч/год на 1 чел.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FF6229" w:rsidTr="00FF6229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теплоснабжения сельского поселения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F6229" w:rsidTr="00FF6229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теплоснабжения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Объем теплопотребления, МДж/год на 1 чел.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1512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FF6229" w:rsidTr="00FF6229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водоснабжения сельского поселения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F6229" w:rsidTr="00FF6229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водоснабжения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Объем водопотребления,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 в сутки на 1 чел.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FF6229" w:rsidTr="00FF6229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водоотведения сельского поселения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F6229" w:rsidTr="00FF6229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водоотведения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Объем водоотведения,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 в сутки на 1 чел.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FF6229" w:rsidTr="00FF6229">
        <w:trPr>
          <w:tblCellSpacing w:w="0" w:type="dxa"/>
        </w:trPr>
        <w:tc>
          <w:tcPr>
            <w:tcW w:w="868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Автомобильные дороги местного значения и транспортное обслуживание населения</w:t>
            </w:r>
          </w:p>
        </w:tc>
      </w:tr>
      <w:tr w:rsidR="00FF6229" w:rsidTr="00FF6229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автомобильных дорог сельского поселения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F6229" w:rsidTr="00FF6229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Улично-дорожная сеть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Плотность сети, км/ км</w:t>
            </w:r>
            <w:r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3,6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FF6229" w:rsidTr="00FF6229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Велосипедные и велопешеходные дорожки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93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(см. примечание 1)</w:t>
            </w:r>
          </w:p>
        </w:tc>
      </w:tr>
      <w:tr w:rsidR="00FF6229" w:rsidTr="00FF6229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F6229" w:rsidTr="00FF6229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Остановочный пункт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объектов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на населенный пункт независимо от количества жителей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на населенный пункт независимо от количества жителей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мин.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</w:tr>
      <w:tr w:rsidR="00FF6229" w:rsidTr="00FF6229">
        <w:trPr>
          <w:tblCellSpacing w:w="0" w:type="dxa"/>
        </w:trPr>
        <w:tc>
          <w:tcPr>
            <w:tcW w:w="868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Физическая культура и массовый спорт</w:t>
            </w:r>
          </w:p>
        </w:tc>
      </w:tr>
      <w:tr w:rsidR="00FF6229" w:rsidTr="00FF6229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физической культуры и массового спорта сельского поселения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F6229" w:rsidTr="00FF6229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объектов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Населенный пункт с числен-ностью населением менее 100 человек – не нормиру-ется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на каждые 1000 человек населения населенного пункта но не менее 1 объекта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Населенный пункт с численностью населением менее 100 человек – не нормируется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на каждые 1000 человек населения населенного пункта но не менее 1 объекта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</w:tr>
      <w:tr w:rsidR="00FF6229" w:rsidTr="00FF6229">
        <w:trPr>
          <w:tblCellSpacing w:w="0" w:type="dxa"/>
        </w:trPr>
        <w:tc>
          <w:tcPr>
            <w:tcW w:w="868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Ритуальные услуги</w:t>
            </w:r>
          </w:p>
        </w:tc>
      </w:tr>
      <w:tr w:rsidR="00FF6229" w:rsidTr="00FF6229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обслуживания сельского  поселения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F6229" w:rsidTr="00FF6229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Кладбище традиционного захоронения</w:t>
            </w: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Площадь территории, га на 1000 человек численности населения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0,24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Величина, по группам урбанизации А, Б или В выбирается из региональных нормативов для муниципального района и заполнять таблицу только для одного значения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Примечание: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Расчетные показатели для проектирования велосипедных дорожек.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rFonts w:ascii="Tahoma" w:hAnsi="Tahoma" w:cs="Tahoma"/>
          <w:color w:val="000000"/>
          <w:sz w:val="15"/>
          <w:szCs w:val="15"/>
        </w:rPr>
        <w:br/>
        <w:t>2019 года № Пр-2397, обеспечить население велосипедными дорожками и полосами для велосипедистов.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Велосипедные и велопешеходные дорожки следуетустраивать за пределами проезжей части дорог при соотношениях интенсивности движения автомобилей и велосипедистов согласно таблице 1.1.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1.1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75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9"/>
        <w:gridCol w:w="953"/>
        <w:gridCol w:w="886"/>
        <w:gridCol w:w="953"/>
        <w:gridCol w:w="972"/>
        <w:gridCol w:w="1040"/>
      </w:tblGrid>
      <w:tr w:rsidR="00FF6229" w:rsidTr="00FF6229">
        <w:trPr>
          <w:tblCellSpacing w:w="0" w:type="dxa"/>
        </w:trPr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интенсивность движения автомобилей (суммарная в двух направлениях), авт./ч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 400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1200</w:t>
            </w:r>
          </w:p>
        </w:tc>
      </w:tr>
      <w:tr w:rsidR="00FF6229" w:rsidTr="00FF6229">
        <w:trPr>
          <w:tblCellSpacing w:w="0" w:type="dxa"/>
        </w:trPr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Расчетная интенсивность движения велосипедистов, вел./ч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авт./сут. (до 150 авт./ч.), используя основные геометрические параметры велосипедной дорожки согласно таблице 1.2.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1.2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75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7"/>
        <w:gridCol w:w="3429"/>
        <w:gridCol w:w="1981"/>
        <w:gridCol w:w="1734"/>
      </w:tblGrid>
      <w:tr w:rsidR="00FF6229" w:rsidTr="00FF6229">
        <w:trPr>
          <w:tblCellSpacing w:w="0" w:type="dxa"/>
        </w:trPr>
        <w:tc>
          <w:tcPr>
            <w:tcW w:w="4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№ п/п</w:t>
            </w:r>
          </w:p>
        </w:tc>
        <w:tc>
          <w:tcPr>
            <w:tcW w:w="42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Нормируемый параметр</w:t>
            </w:r>
          </w:p>
        </w:tc>
        <w:tc>
          <w:tcPr>
            <w:tcW w:w="43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Минимальные значения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sz w:val="15"/>
                <w:szCs w:val="15"/>
              </w:rPr>
            </w:pP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при новом строительстве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 стесненных условиях</w:t>
            </w:r>
          </w:p>
        </w:tc>
      </w:tr>
      <w:tr w:rsidR="00FF6229" w:rsidTr="00FF622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FF6229" w:rsidTr="00FF622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Расчетная скорость движения, км/ч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</w:tr>
      <w:tr w:rsidR="00FF6229" w:rsidTr="00FF622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Ширина проезжей части для движения, м, не менее: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однополосного одностороннего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двухполосного одностороннего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двухполосного со встречным движением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1,0-1,5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1,75-2,5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2,50-3,6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0,75-1,0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1,50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2,00</w:t>
            </w:r>
          </w:p>
        </w:tc>
      </w:tr>
      <w:tr w:rsidR="00FF6229" w:rsidTr="00FF622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Ширина велосипедной и пешеходной дорожки с разделением движения дорожной разметкой, м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Ширина велопешеходной дорожки, м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Ширина полосы для велосипедистов, м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1,5-6,0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1,5-3,0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1,5-3,25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1,5-2,0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0,90</w:t>
            </w:r>
          </w:p>
        </w:tc>
      </w:tr>
      <w:tr w:rsidR="00FF6229" w:rsidTr="00FF622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Ширина обочин велосипедной дорожки, м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</w:tr>
      <w:tr w:rsidR="00FF6229" w:rsidTr="00FF622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Наименьший радиус кривых в плане, м: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отсутствии виража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устройстве виража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30-50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2.1. Иные объекты, территории, которые необходимы для осуществления органами местного самоуправления полномочий по вопросам местного значения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Требования к функционально-планировочной организации территорий жилой застройки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среднеэтажная жилая застройка – застройка многоквартирными жилыми домами высотой от 5 до 8 этажей включительно;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многоэтажная жилая застройка – застройка многоквартирными жилыми домами высотой от 9 до 16 этажей и выше.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Основными элементами планировочной структуры являются районы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состав территории жилого района должны входить: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участки жилой застройки;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участки общественно-деловой застройки, в том числе участки объектов социальной инфраструктуры;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территории жилого района должны быть размещены: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места хранения легковых автомобилей жителей;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велосипедные дорожки.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территории жилого района не допускается: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размещение улиц и дорог межрайонного и городского значения;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размещение наземных линейных объектов скоростного внеуличного и внешнего транспорта.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состав территории жилого микрорайона должны входить: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участки жилой застройки;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участки объектов социальной инфраструктуры;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участки рекреационных территорий;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улицы местного значения, проезды.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территории жилого микрорайона должны быть размещены: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объекты социальной инфраструктуры: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места хранения легковых автомобилейжителей;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пешеходные коммуникации для обеспечения передвижения населения по территории жилого микрорайона;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открытые спортплощадки;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велосипедные дорожки.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На территории жилого микрорайона допускается размещение: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участке многоквартирного жилого дома должны быть организованы: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места парковки легковых автомобилей жителей и посетителей жилого здания;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места для сортировки твердых коммунальных отходов и размещения контейнеров для сбора мусора.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 В границах населенного пункта должна быть обеспеченастопроцентная обеспеченность машино-местами при условии транспортной доступности не более 15 минут.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Открытые стоянки для временного хранения легковых автомобилей населения следует предусматривать в границах жилого района из расчета не менее 25 % от уровня автомобилизации.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Количество машино-мест для легковых автомобилей населения при проектировании жилой застройки следует определятьисходя из нормы: 1 машино-место на 93 м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2</w:t>
      </w:r>
      <w:r>
        <w:rPr>
          <w:rFonts w:ascii="Tahoma" w:hAnsi="Tahoma" w:cs="Tahoma"/>
          <w:color w:val="000000"/>
          <w:sz w:val="15"/>
          <w:szCs w:val="15"/>
        </w:rPr>
        <w:t> общей площади квартир (определено исходя из общей площадь жилых помещений, приходящихся в среднем на одного жителя Курской области – 31,0 м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2 </w:t>
      </w:r>
      <w:r>
        <w:rPr>
          <w:rFonts w:ascii="Tahoma" w:hAnsi="Tahoma" w:cs="Tahoma"/>
          <w:color w:val="000000"/>
          <w:sz w:val="15"/>
          <w:szCs w:val="15"/>
        </w:rPr>
        <w:t>(статистические данные за2019 год) и уровня автомобилизации на 1 человека – 0,33 машино-места).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Количество машино-мест для хранения легковых автомобилей населения,в том числе гостевых парковок, в границах земельного участка должно составлять не менее 40 % от расчетного количества.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Стоянки для хранения легковых автомобилей населения и других мототранспортных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машино-места в границах земельного участка многоквартирного жилого дома.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территорий, в отношении которых отсутствует утвержденная документация по планировке территории, места для хранения легковых автомобилей населения должны быть предусмотрены в границах земельного участка многоквартирного жилого дома и (или) смежного земельного участка из расчета не менее 1 машино-место на 93 м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2</w:t>
      </w:r>
      <w:r>
        <w:rPr>
          <w:rFonts w:ascii="Tahoma" w:hAnsi="Tahoma" w:cs="Tahoma"/>
          <w:color w:val="000000"/>
          <w:sz w:val="15"/>
          <w:szCs w:val="15"/>
        </w:rPr>
        <w:t> общей площади квартир, в том числе подземные, встроенные или встроенно-пристроенные к жилым домам.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13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Минимально допустимые размеры площадок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различного функционального назначения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7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5"/>
        <w:gridCol w:w="1712"/>
        <w:gridCol w:w="1479"/>
        <w:gridCol w:w="1647"/>
      </w:tblGrid>
      <w:tr w:rsidR="00FF6229" w:rsidTr="00FF6229">
        <w:trPr>
          <w:tblCellSpacing w:w="0" w:type="dxa"/>
        </w:trPr>
        <w:tc>
          <w:tcPr>
            <w:tcW w:w="3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Площадки, размещаемые на территории жилой застройки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Минимальный расчетный размер площадки,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/чел.*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Минимально допустимый размер одной площадки, м</w:t>
            </w:r>
            <w:r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Расстояние от границы площадки до окон жилого дома, м</w:t>
            </w:r>
          </w:p>
        </w:tc>
      </w:tr>
      <w:tr w:rsidR="00FF6229" w:rsidTr="00FF6229">
        <w:trPr>
          <w:tblCellSpacing w:w="0" w:type="dxa"/>
        </w:trPr>
        <w:tc>
          <w:tcPr>
            <w:tcW w:w="3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Для игр детей дошкольного и младшего школьного возраста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0,7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F6229" w:rsidTr="00FF6229">
        <w:trPr>
          <w:tblCellSpacing w:w="0" w:type="dxa"/>
        </w:trPr>
        <w:tc>
          <w:tcPr>
            <w:tcW w:w="3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Для отдыха взрослого населения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F6229" w:rsidTr="00FF6229">
        <w:trPr>
          <w:tblCellSpacing w:w="0" w:type="dxa"/>
        </w:trPr>
        <w:tc>
          <w:tcPr>
            <w:tcW w:w="3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Для занятий физкультурой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2**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– 40</w:t>
            </w:r>
          </w:p>
        </w:tc>
      </w:tr>
      <w:tr w:rsidR="00FF6229" w:rsidTr="00FF6229">
        <w:trPr>
          <w:tblCellSpacing w:w="0" w:type="dxa"/>
        </w:trPr>
        <w:tc>
          <w:tcPr>
            <w:tcW w:w="3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Для хозяйственных целей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</w:tr>
      <w:tr w:rsidR="00FF6229" w:rsidTr="00FF6229">
        <w:trPr>
          <w:tblCellSpacing w:w="0" w:type="dxa"/>
        </w:trPr>
        <w:tc>
          <w:tcPr>
            <w:tcW w:w="3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Для выгула собак (для комплексной застройки территории)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________________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*Расчет численности жителей осуществляется исходя из нормы обеспеченности жильем населения – 31 м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2</w:t>
      </w:r>
      <w:r>
        <w:rPr>
          <w:rFonts w:ascii="Tahoma" w:hAnsi="Tahoma" w:cs="Tahoma"/>
          <w:color w:val="000000"/>
          <w:sz w:val="15"/>
          <w:szCs w:val="15"/>
        </w:rPr>
        <w:t>/ чел.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2.2 Размещение коллективных подземных хранилищ сельскохозяйственных продуктов жилых зонах поселений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75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3"/>
        <w:gridCol w:w="1267"/>
        <w:gridCol w:w="1264"/>
        <w:gridCol w:w="1354"/>
        <w:gridCol w:w="1458"/>
      </w:tblGrid>
      <w:tr w:rsidR="00FF6229" w:rsidTr="00FF6229">
        <w:trPr>
          <w:tblCellSpacing w:w="0" w:type="dxa"/>
        </w:trPr>
        <w:tc>
          <w:tcPr>
            <w:tcW w:w="25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Озелененные территории общего пользования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649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Расчетные показатели по уровню урбанизации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sz w:val="15"/>
                <w:szCs w:val="15"/>
              </w:rPr>
            </w:pP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Единица измерения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Б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</w:t>
            </w:r>
          </w:p>
        </w:tc>
      </w:tr>
      <w:tr w:rsidR="00FF6229" w:rsidTr="00FF6229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F6229" w:rsidTr="00FF6229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Жилых районов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 на 1 чел.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Примечание указывать только для тех муниципальных образований, которые отнесены к уровню урбанизации В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Примечание.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II. МАТЕРИАЛЫ ПО ОБОСНОВАНИЮ РАСЧЕТНЫХ ПОКАЗАТЕЛЕЙГРАДОСТРОИТЕЛЬНОГО ПРОЕКТИРОВАНИЯ, СОДЕРЖАЩИХСЯ В ОСНОВНОЙ ЧАСТИ МЕСТНЫХ НОРМАТИВОВ ГРАДОСТРОИТЕЛЬНОГО ПРОЕКТИРОВАНИЯ МУНИЦИПАЛЬНОГО ОБРАЗОВАНИЯ «Вышнедеревенский сельсовет» Льговского  района КУРСКОЙ ОБЛАСТИ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1.Материалы по обоснованию расчетных показателей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для населения муниципального образования</w:t>
      </w:r>
      <w:r>
        <w:rPr>
          <w:rFonts w:ascii="Tahoma" w:hAnsi="Tahoma" w:cs="Tahoma"/>
          <w:color w:val="000000"/>
          <w:sz w:val="15"/>
          <w:szCs w:val="15"/>
        </w:rPr>
        <w:t> «Вышнедеревенский сельсовет» Льговского  района </w:t>
      </w:r>
      <w:r>
        <w:rPr>
          <w:rStyle w:val="a5"/>
          <w:rFonts w:ascii="Tahoma" w:hAnsi="Tahoma" w:cs="Tahoma"/>
          <w:color w:val="000000"/>
          <w:sz w:val="15"/>
          <w:szCs w:val="15"/>
        </w:rPr>
        <w:t>Курской области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«Вышнедеревенский сельсовет» Льговского  района 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1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9"/>
        <w:gridCol w:w="6270"/>
      </w:tblGrid>
      <w:tr w:rsidR="00FF6229" w:rsidTr="00FF6229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Наименование, вид объекта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 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Сельское поселение</w:t>
            </w:r>
          </w:p>
        </w:tc>
      </w:tr>
      <w:tr w:rsidR="00FF6229" w:rsidTr="00FF6229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1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5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электроснабжения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электроснабжения</w:t>
            </w: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по группе «Б» получаем по формуле: 950 кВт ч/год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1 чел. х К,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где: К - коэффициент урбанизации муниципального образования.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теплоснабжения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теплоснабжения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коммуникаций, протокол от 8 июля 2003 г. № 32). Приложение А.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по группе «Б» получаем по формуле: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1680 МДж/год на 1 чел. х К,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где: К - коэффициент урбанизации муниципального образования.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водоснабжения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водоснабжения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по группе «А» получаем по формуле: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 л/сут. на 1 чел. х К,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где: К - коэффициент урбанизации муниципального образования.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водоотведения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водоотведения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по группе «А» получаем по формуле: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 л/сут. на 1 чел. х К,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где: К - коэффициент урбанизации муниципального образования.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автомобильных дорог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Улично-дорожная сеть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Плотность сети 4,0 км/км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 xml:space="preserve"> принята в соответствии с пунктом 1.15 «Руководство по проектированию городских улиц и дорог» Центральный научно-исследовательский </w:t>
            </w:r>
            <w:r>
              <w:rPr>
                <w:sz w:val="15"/>
                <w:szCs w:val="15"/>
              </w:rPr>
              <w:lastRenderedPageBreak/>
              <w:t>ипроектный институт по градостроительству (ЦНИИП Градостроительства) Госгражданстроя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по группе «Б» получаем по формуле: 4,0 км/км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 х К,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где: К - коэффициент урбанизации муниципального образования.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Велосипедные и велопешеходные дорожки</w:t>
            </w: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Остановочный пункт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Пункт 7 части 1 статьи 14 Федерального закона от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октября 2003 года № 131-ФЗ «Об общих принципах местного самоуправления в Российской Федерации» Пешеходная доступность 30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физической культуры и массового спорта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Населенные пункты с численностью населения менее 100 человек – не нормируется.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объект на каждые 1000 человек населения населенного пункта, но не менее 1 объекта.Принят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Область ритуальных услуг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ритуальных услуг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Кладбище традиционного захоронения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III. ПРАВИЛА И ОБЛАСТЬ ПРИМЕНЕНИЯ РАСЧЕТНЫХ ПОКАЗАТЕЛЕЙ, СОДЕРЖАЩИХСЯ В ОСНОВНОЙ ЧАСТИ МЕСТНЫХ НОРМАТИВОВ ГРАДОСТРОИТЕЛЬНОГО ПРОЕКТИРОВАНИЯ «Вышнедеревенский сельсовет» Льговского  района КУРСКОЙ ОБЛАСТИ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МНГП распространяются на предлагаемые к размещению на территории муниципального образования «Вышнедеревенский сельсовет» Льговского  района Курской области объекты местного значения, относящиеся к областям, указанным в </w:t>
      </w:r>
      <w:hyperlink r:id="rId5" w:anchor="dst10168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статье </w:t>
        </w:r>
      </w:hyperlink>
      <w:r>
        <w:rPr>
          <w:rFonts w:ascii="Tahoma" w:hAnsi="Tahoma" w:cs="Tahoma"/>
          <w:color w:val="000000"/>
          <w:sz w:val="15"/>
          <w:szCs w:val="15"/>
        </w:rPr>
        <w:t>23 Градостроительного кодекса Российской Федерации.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МНГП применяются при: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подготовке документов территориального планирования муниципального образования «Вышнедеревенский сельсовет» Льговского  района Курской области: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части определения территорий, имеющих недостаточную обеспеченность нормируемыми объектами;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части планируемого размещения и реконструкции объектов местного значения по областям;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МНГП учитываются при: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подготовке документов территориального планирования муниципальных образований Курской области: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части планируемого функционального зонирования территории;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2)подготовке правил землепользования и застройки территорий муниципальных образований: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части установления градостроительных регламентов применительно к территориальным зонам, в границах которых размещаются участки 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МНГП используются для принятия решений органами местного самоуправления,  физическими и юридическими лицами.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МНГП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местным нормативам градостроительного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проектирования Курской области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ПЕРЕЧЕНЬ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используемых терминов и определений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>
        <w:rPr>
          <w:rFonts w:ascii="Tahoma" w:hAnsi="Tahoma" w:cs="Tahoma"/>
          <w:color w:val="000000"/>
          <w:sz w:val="15"/>
          <w:szCs w:val="15"/>
        </w:rPr>
        <w:softHyphen/>
        <w:t>странственного развития крупного города-ядра.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Федерации.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местным нормативам градостроительного проектирования Курской области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ПЕРЕЧЕНЬ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нормируемых объектов местного значения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0"/>
        <w:gridCol w:w="8115"/>
      </w:tblGrid>
      <w:tr w:rsidR="00FF6229" w:rsidTr="00FF6229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№ п.п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Наименование нормируемых объектов местного значения</w:t>
            </w:r>
          </w:p>
        </w:tc>
      </w:tr>
      <w:tr w:rsidR="00FF6229" w:rsidTr="00FF6229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электроснабжения</w:t>
            </w:r>
          </w:p>
        </w:tc>
      </w:tr>
      <w:tr w:rsidR="00FF6229" w:rsidTr="00FF6229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теплоснабжения</w:t>
            </w:r>
          </w:p>
        </w:tc>
      </w:tr>
      <w:tr w:rsidR="00FF6229" w:rsidTr="00FF6229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водоснабжения</w:t>
            </w:r>
          </w:p>
        </w:tc>
      </w:tr>
      <w:tr w:rsidR="00FF6229" w:rsidTr="00FF6229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водоотведения</w:t>
            </w:r>
          </w:p>
        </w:tc>
      </w:tr>
      <w:tr w:rsidR="00FF6229" w:rsidTr="00FF6229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Улично-дорожная сеть</w:t>
            </w:r>
          </w:p>
        </w:tc>
      </w:tr>
      <w:tr w:rsidR="00FF6229" w:rsidTr="00FF6229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FF6229" w:rsidTr="00FF6229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Остановочный пункт</w:t>
            </w:r>
          </w:p>
        </w:tc>
      </w:tr>
      <w:tr w:rsidR="00FF6229" w:rsidTr="00FF6229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FF6229" w:rsidTr="00FF6229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Кладбище традиционного захоронения</w:t>
            </w:r>
          </w:p>
        </w:tc>
      </w:tr>
      <w:tr w:rsidR="00FF6229" w:rsidTr="00FF6229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Специализированная служба по вопросам похоронного дела</w:t>
            </w:r>
          </w:p>
        </w:tc>
      </w:tr>
      <w:tr w:rsidR="00FF6229" w:rsidTr="00FF6229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Аптеки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 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местным нормативам градостроительного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проектирования Курской области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Расчетные показатели минимально допустимого количества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машино-мест для парковки легковых автомобилей на стоянках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к объектам местного значения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75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"/>
        <w:gridCol w:w="1606"/>
        <w:gridCol w:w="1154"/>
        <w:gridCol w:w="1003"/>
        <w:gridCol w:w="173"/>
        <w:gridCol w:w="946"/>
        <w:gridCol w:w="1079"/>
        <w:gridCol w:w="1306"/>
      </w:tblGrid>
      <w:tr w:rsidR="00FF6229" w:rsidTr="00FF6229">
        <w:trPr>
          <w:tblCellSpacing w:w="0" w:type="dxa"/>
        </w:trPr>
        <w:tc>
          <w:tcPr>
            <w:tcW w:w="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№</w:t>
            </w:r>
          </w:p>
        </w:tc>
        <w:tc>
          <w:tcPr>
            <w:tcW w:w="10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Наименование объекта</w:t>
            </w:r>
          </w:p>
        </w:tc>
        <w:tc>
          <w:tcPr>
            <w:tcW w:w="16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Минимально допустимый уровень обеспеченности</w:t>
            </w:r>
          </w:p>
        </w:tc>
        <w:tc>
          <w:tcPr>
            <w:tcW w:w="21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Максимально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допустимый уровень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территориальной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доступности</w:t>
            </w:r>
          </w:p>
        </w:tc>
      </w:tr>
      <w:tr w:rsidR="00FF6229" w:rsidTr="00FF62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sz w:val="15"/>
                <w:szCs w:val="15"/>
              </w:rPr>
            </w:pP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Единица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измерения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Величина</w:t>
            </w:r>
          </w:p>
        </w:tc>
        <w:tc>
          <w:tcPr>
            <w:tcW w:w="13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Единица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измерения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Величина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3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FF6229" w:rsidTr="00FF6229">
        <w:trPr>
          <w:tblCellSpacing w:w="0" w:type="dxa"/>
        </w:trPr>
        <w:tc>
          <w:tcPr>
            <w:tcW w:w="500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Открытые приобъектные стоянки у общественных зданий, учреждений, предприятий, торговых центров, вокзалов и т.д.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</w:t>
            </w:r>
          </w:p>
        </w:tc>
        <w:tc>
          <w:tcPr>
            <w:tcW w:w="48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учебно-образовательного назначения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Высшие учебные заведения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Преподавателей + студентов 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+ 20</w:t>
            </w:r>
          </w:p>
        </w:tc>
        <w:tc>
          <w:tcPr>
            <w:tcW w:w="7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, м</w:t>
            </w:r>
          </w:p>
        </w:tc>
        <w:tc>
          <w:tcPr>
            <w:tcW w:w="8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Средние профессиональные учебные заведения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Преподавателей + студентов 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+ 20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sz w:val="15"/>
                <w:szCs w:val="15"/>
              </w:rPr>
            </w:pP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Дошкольные образовательные организации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Объекты дополнительного образования детей городского значения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Применяются только для новой застройки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на 1 машино-место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 пешеходная       доступность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F6229" w:rsidRDefault="00FF6229">
            <w:pPr>
              <w:rPr>
                <w:sz w:val="15"/>
                <w:szCs w:val="15"/>
              </w:rPr>
            </w:pP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Общеобразовательные школы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Гостевые автостоянки </w:t>
            </w:r>
            <w:r>
              <w:rPr>
                <w:sz w:val="15"/>
                <w:szCs w:val="15"/>
              </w:rPr>
              <w:lastRenderedPageBreak/>
              <w:t>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Применяются только для новой застройки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</w:t>
            </w:r>
          </w:p>
        </w:tc>
        <w:tc>
          <w:tcPr>
            <w:tcW w:w="48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административно-делового назначения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Учреждения управления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машино-место на количество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 общей площади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Коммерческие деловые центры, офисные здания и помещения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машино-место на количество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 общей площади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Банки и банковские учреждения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(с операционным залом/ без него)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машино-место на количество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 общей площади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30(65)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Научно-исследовательские и проектные институты, лаборатории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машино-место на количество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 общей площади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</w:t>
            </w:r>
          </w:p>
        </w:tc>
        <w:tc>
          <w:tcPr>
            <w:tcW w:w="48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здравоохранения, спорта, досуга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Больницы, профилактории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+ койко-местна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+ 10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Поликлиники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+ посещений в сменуна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+ 50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Ветеринарные клиники: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с 1 ветеринарным врачом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с 2 и более ветеринарными врачами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машино-место на количествокв.м общей площади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Спортивные комплексы и стадионы с трибунами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+ единовремен-ных посетителейна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5+25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Аквапарки, бассейны, катки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+ единовремен-ных посетителейна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+ 10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Музеи, выставочные комплексы, галереи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Детские досуговые центры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Центры обучения, самодеятельного творчества, клубы по интересам для взрослых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+ посетителейна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5+5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Банно-оздоровительный комплекс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Единовремен-ных посетителей 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4</w:t>
            </w:r>
          </w:p>
        </w:tc>
        <w:tc>
          <w:tcPr>
            <w:tcW w:w="48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торгово-бытового и коммунального назначения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Развлекательные центры, цирки, кинотеатры, театры, архивы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+ единовремен-ных посетителей (мест)на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+ 5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машино-место на количество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общей площади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машино-место на количество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общей площади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Рестораны, кафе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машино-место на количество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общей площади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(5)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Культовые объекты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Посетителей +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общей площади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+ 50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машино-место на количество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общей площади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Общежития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+ проживающихна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5+10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</w:t>
            </w:r>
          </w:p>
        </w:tc>
        <w:tc>
          <w:tcPr>
            <w:tcW w:w="48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Вокзалы всех видов транспорта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+ пассажиров в час пикна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+ 8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Производственные и коммунально-складские здания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в двух смежных сменахна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Гостиницы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+ местна 1 машино-место</w:t>
            </w:r>
          </w:p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+ 5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Детские дома-интернаты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Работающие, занятые в одну смену 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Отдыхающие и обслуживающий персонал 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Зоопарки, зверинцы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Единовремен-ных посетителей 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Кладбища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Единовремен-ных посетителей 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АЗС, АГЗС, объекты технического обслуживания автомобилей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пост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Технические этажи, технические </w:t>
            </w:r>
            <w:r>
              <w:rPr>
                <w:sz w:val="15"/>
                <w:szCs w:val="15"/>
              </w:rPr>
              <w:lastRenderedPageBreak/>
              <w:t>помещения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 машино-место на количество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 общей площади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пешеходная доступность, </w:t>
            </w:r>
            <w:r>
              <w:rPr>
                <w:sz w:val="15"/>
                <w:szCs w:val="15"/>
              </w:rPr>
              <w:lastRenderedPageBreak/>
              <w:t>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400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6</w:t>
            </w:r>
          </w:p>
        </w:tc>
        <w:tc>
          <w:tcPr>
            <w:tcW w:w="48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Рекреационные территории и объекты отдыха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Пляжи и парки в зонах отдыха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Лесопарки и заповедники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Береговые базы маломерного флота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Санатории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FF6229" w:rsidTr="00FF6229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F6229" w:rsidRDefault="00FF6229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F6229" w:rsidTr="00FF6229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F6229" w:rsidRDefault="00FF62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F6229" w:rsidRDefault="00FF6229" w:rsidP="00FF62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42760" w:rsidRPr="00FF6229" w:rsidRDefault="00E42760" w:rsidP="00FF6229">
      <w:pPr>
        <w:rPr>
          <w:szCs w:val="28"/>
        </w:rPr>
      </w:pPr>
    </w:p>
    <w:sectPr w:rsidR="00E42760" w:rsidRPr="00FF6229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977"/>
    <w:multiLevelType w:val="multilevel"/>
    <w:tmpl w:val="4C4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64D1D"/>
    <w:multiLevelType w:val="multilevel"/>
    <w:tmpl w:val="1A5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233B9"/>
    <w:multiLevelType w:val="multilevel"/>
    <w:tmpl w:val="1604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623C6"/>
    <w:multiLevelType w:val="multilevel"/>
    <w:tmpl w:val="4A3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115BA"/>
    <w:multiLevelType w:val="multilevel"/>
    <w:tmpl w:val="796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359D0"/>
    <w:multiLevelType w:val="multilevel"/>
    <w:tmpl w:val="804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483B59"/>
    <w:multiLevelType w:val="multilevel"/>
    <w:tmpl w:val="F0C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197AE7"/>
    <w:multiLevelType w:val="multilevel"/>
    <w:tmpl w:val="6BC6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E5426B"/>
    <w:multiLevelType w:val="multilevel"/>
    <w:tmpl w:val="7D5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0A60"/>
    <w:rsid w:val="0002329E"/>
    <w:rsid w:val="000457D6"/>
    <w:rsid w:val="00074B9E"/>
    <w:rsid w:val="00077940"/>
    <w:rsid w:val="000B0719"/>
    <w:rsid w:val="000C5AC4"/>
    <w:rsid w:val="000D1549"/>
    <w:rsid w:val="000E4D40"/>
    <w:rsid w:val="000F7B2F"/>
    <w:rsid w:val="00135DD6"/>
    <w:rsid w:val="00164A99"/>
    <w:rsid w:val="001660BA"/>
    <w:rsid w:val="00175CC2"/>
    <w:rsid w:val="001829A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514F78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4633"/>
    <w:rsid w:val="0071464B"/>
    <w:rsid w:val="007149D4"/>
    <w:rsid w:val="007559F7"/>
    <w:rsid w:val="007B3BA6"/>
    <w:rsid w:val="007C20DC"/>
    <w:rsid w:val="007C5F54"/>
    <w:rsid w:val="007E22E8"/>
    <w:rsid w:val="007F1964"/>
    <w:rsid w:val="00836983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645AE"/>
    <w:rsid w:val="00A86FB2"/>
    <w:rsid w:val="00A929F8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B27FF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3CDB"/>
    <w:rsid w:val="00D17CCF"/>
    <w:rsid w:val="00D22582"/>
    <w:rsid w:val="00D243AB"/>
    <w:rsid w:val="00D64CE7"/>
    <w:rsid w:val="00D87B26"/>
    <w:rsid w:val="00D90DCB"/>
    <w:rsid w:val="00D94C25"/>
    <w:rsid w:val="00DC76DC"/>
    <w:rsid w:val="00E007D8"/>
    <w:rsid w:val="00E069C5"/>
    <w:rsid w:val="00E114CC"/>
    <w:rsid w:val="00E1593B"/>
    <w:rsid w:val="00E24BEB"/>
    <w:rsid w:val="00E342A7"/>
    <w:rsid w:val="00E42760"/>
    <w:rsid w:val="00E61A1B"/>
    <w:rsid w:val="00E61D4C"/>
    <w:rsid w:val="00E64D28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72F8D"/>
    <w:rsid w:val="00F75248"/>
    <w:rsid w:val="00F76E35"/>
    <w:rsid w:val="00F83AD1"/>
    <w:rsid w:val="00FB43ED"/>
    <w:rsid w:val="00FC4492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1040/2ce3b4c2e314b31833138ad26a48ec33f57545a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19</Pages>
  <Words>10014</Words>
  <Characters>57085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148</cp:revision>
  <dcterms:created xsi:type="dcterms:W3CDTF">2023-08-22T03:59:00Z</dcterms:created>
  <dcterms:modified xsi:type="dcterms:W3CDTF">2023-08-24T11:26:00Z</dcterms:modified>
</cp:coreProperties>
</file>